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4B" w:rsidRPr="0040674B" w:rsidRDefault="0040674B" w:rsidP="0040674B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674B">
        <w:rPr>
          <w:rFonts w:ascii="Times New Roman" w:eastAsia="Calibri" w:hAnsi="Times New Roman" w:cs="Times New Roman"/>
          <w:b/>
          <w:sz w:val="32"/>
          <w:szCs w:val="32"/>
        </w:rPr>
        <w:t>ABSTRACT</w:t>
      </w:r>
    </w:p>
    <w:p w:rsidR="001E28BB" w:rsidRPr="0040674B" w:rsidRDefault="0040674B" w:rsidP="0040674B">
      <w:pPr>
        <w:spacing w:line="360" w:lineRule="auto"/>
        <w:jc w:val="both"/>
        <w:rPr>
          <w:rFonts w:ascii="Times New Roman" w:hAnsi="Times New Roman" w:cs="Times New Roman"/>
        </w:rPr>
      </w:pPr>
      <w:r w:rsidRPr="0040674B">
        <w:rPr>
          <w:rFonts w:ascii="Times New Roman" w:eastAsia="Calibri" w:hAnsi="Times New Roman" w:cs="Times New Roman"/>
          <w:sz w:val="28"/>
          <w:szCs w:val="28"/>
        </w:rPr>
        <w:t>The purpose of this paper is to investigate the controllability of certain types of second order nonlinear impulsive systems with state-dependent delay. Sufficient conditions are formulated and the results are established by using a fixed-point approach and the cosine function theory Finally examples are presented to illustrate the theory</w:t>
      </w:r>
    </w:p>
    <w:sectPr w:rsidR="001E28BB" w:rsidRPr="00406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674B"/>
    <w:rsid w:val="001E28BB"/>
    <w:rsid w:val="0040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GRG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2020-08-24T06:57:00Z</dcterms:created>
  <dcterms:modified xsi:type="dcterms:W3CDTF">2020-08-24T06:58:00Z</dcterms:modified>
</cp:coreProperties>
</file>