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D3" w:rsidRPr="002F58D3" w:rsidRDefault="002F58D3" w:rsidP="002F58D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58D3">
        <w:rPr>
          <w:rFonts w:ascii="Times New Roman" w:hAnsi="Times New Roman"/>
          <w:b/>
          <w:sz w:val="32"/>
          <w:szCs w:val="32"/>
        </w:rPr>
        <w:t>ABSTRACT</w:t>
      </w:r>
    </w:p>
    <w:p w:rsidR="00D6419F" w:rsidRDefault="002F58D3" w:rsidP="002F58D3">
      <w:pPr>
        <w:spacing w:line="360" w:lineRule="auto"/>
        <w:jc w:val="both"/>
      </w:pPr>
      <w:r w:rsidRPr="00204BB1">
        <w:rPr>
          <w:rFonts w:ascii="Times New Roman" w:hAnsi="Times New Roman"/>
          <w:sz w:val="28"/>
          <w:szCs w:val="28"/>
        </w:rPr>
        <w:t>Sufficient conditions for the controllability of second-order damped impulsive systems are established. The results are obtained by using the Leray-Schauder alternative and the theory of strongly continuous cosine families.</w:t>
      </w:r>
    </w:p>
    <w:sectPr w:rsidR="00D6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58D3"/>
    <w:rsid w:val="002F58D3"/>
    <w:rsid w:val="00D6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GRG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2020-08-24T07:04:00Z</dcterms:created>
  <dcterms:modified xsi:type="dcterms:W3CDTF">2020-08-24T07:05:00Z</dcterms:modified>
</cp:coreProperties>
</file>