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61" w:rsidRPr="00977B61" w:rsidRDefault="00977B61" w:rsidP="00977B61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977B61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0358E0" w:rsidRPr="00977B61" w:rsidRDefault="00977B61" w:rsidP="00977B61">
      <w:pPr>
        <w:spacing w:line="360" w:lineRule="auto"/>
        <w:jc w:val="both"/>
        <w:rPr>
          <w:sz w:val="20"/>
        </w:rPr>
      </w:pPr>
      <w:r w:rsidRPr="00977B61">
        <w:rPr>
          <w:rFonts w:ascii="Times New Roman" w:eastAsia="Times New Roman" w:hAnsi="Times New Roman"/>
          <w:color w:val="333333"/>
          <w:sz w:val="24"/>
          <w:szCs w:val="28"/>
        </w:rPr>
        <w:t xml:space="preserve">The influence of </w:t>
      </w:r>
      <w:proofErr w:type="spellStart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>benzothiazole</w:t>
      </w:r>
      <w:proofErr w:type="spellEnd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 xml:space="preserve"> derivatives on corrosion inhibition of mild steel in 1 M H</w:t>
      </w:r>
      <w:r w:rsidRPr="00977B61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977B61">
        <w:rPr>
          <w:rFonts w:ascii="Times New Roman" w:eastAsia="Times New Roman" w:hAnsi="Times New Roman"/>
          <w:color w:val="333333"/>
          <w:sz w:val="24"/>
          <w:szCs w:val="28"/>
        </w:rPr>
        <w:t>SO</w:t>
      </w:r>
      <w:r w:rsidRPr="00977B61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4</w:t>
      </w:r>
      <w:r w:rsidRPr="00977B61">
        <w:rPr>
          <w:rFonts w:ascii="Times New Roman" w:eastAsia="Times New Roman" w:hAnsi="Times New Roman"/>
          <w:color w:val="333333"/>
          <w:sz w:val="24"/>
          <w:szCs w:val="28"/>
        </w:rPr>
        <w:t xml:space="preserve"> was studied by weight loss, </w:t>
      </w:r>
      <w:proofErr w:type="spellStart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>potentiodynamic</w:t>
      </w:r>
      <w:proofErr w:type="spellEnd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 xml:space="preserve"> polarization </w:t>
      </w:r>
      <w:proofErr w:type="spellStart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>andAC</w:t>
      </w:r>
      <w:proofErr w:type="spellEnd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>-</w:t>
      </w:r>
      <w:proofErr w:type="gramStart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>impedance  techniques</w:t>
      </w:r>
      <w:proofErr w:type="gramEnd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 xml:space="preserve">. The synergistic effect by the addition of halide ions had been studied. The experimental results showed that the inhibition efficiency increases with increasing inhibitor concentration, but decreases with increasing temperature; </w:t>
      </w:r>
      <w:proofErr w:type="spellStart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>potentiodynamic</w:t>
      </w:r>
      <w:proofErr w:type="spellEnd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 xml:space="preserve"> polarization curves showed that </w:t>
      </w:r>
      <w:proofErr w:type="spellStart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>benzothiazole</w:t>
      </w:r>
      <w:proofErr w:type="spellEnd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 xml:space="preserve"> derivatives acted as </w:t>
      </w:r>
      <w:proofErr w:type="spellStart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>cathodic</w:t>
      </w:r>
      <w:proofErr w:type="spellEnd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 xml:space="preserve"> inhibitors in 1 M H</w:t>
      </w:r>
      <w:r w:rsidRPr="00977B61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977B61">
        <w:rPr>
          <w:rFonts w:ascii="Times New Roman" w:eastAsia="Times New Roman" w:hAnsi="Times New Roman"/>
          <w:color w:val="333333"/>
          <w:sz w:val="24"/>
          <w:szCs w:val="28"/>
        </w:rPr>
        <w:t>SO</w:t>
      </w:r>
      <w:r w:rsidRPr="00977B61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4</w:t>
      </w:r>
      <w:r w:rsidRPr="00977B61">
        <w:rPr>
          <w:rFonts w:ascii="Times New Roman" w:eastAsia="Times New Roman" w:hAnsi="Times New Roman"/>
          <w:color w:val="333333"/>
          <w:sz w:val="24"/>
          <w:szCs w:val="28"/>
        </w:rPr>
        <w:t xml:space="preserve">. This was supported by the impedance measurements which showed a change in the charge transfer resistance and double layer capacitance, indicating adsorption of </w:t>
      </w:r>
      <w:proofErr w:type="spellStart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>Benzothiazole</w:t>
      </w:r>
      <w:proofErr w:type="spellEnd"/>
      <w:r w:rsidRPr="00977B61">
        <w:rPr>
          <w:rFonts w:ascii="Times New Roman" w:eastAsia="Times New Roman" w:hAnsi="Times New Roman"/>
          <w:color w:val="333333"/>
          <w:sz w:val="24"/>
          <w:szCs w:val="28"/>
        </w:rPr>
        <w:t xml:space="preserve"> derivatives on the mild steel surface. Atomic absorption spectroscopy studies showed that the inhibition efficiency increases with increasing inhibitor concentration.</w:t>
      </w:r>
    </w:p>
    <w:sectPr w:rsidR="000358E0" w:rsidRPr="00977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7B61"/>
    <w:rsid w:val="000358E0"/>
    <w:rsid w:val="0097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2020-08-24T07:02:00Z</dcterms:created>
  <dcterms:modified xsi:type="dcterms:W3CDTF">2020-08-24T07:02:00Z</dcterms:modified>
</cp:coreProperties>
</file>