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B1" w:rsidRPr="00C97AB1" w:rsidRDefault="00C97AB1" w:rsidP="00C97AB1">
      <w:pPr>
        <w:jc w:val="center"/>
        <w:rPr>
          <w:rFonts w:ascii="Times New Roman" w:hAnsi="Times New Roman"/>
          <w:b/>
          <w:sz w:val="32"/>
          <w:szCs w:val="32"/>
        </w:rPr>
      </w:pPr>
      <w:r w:rsidRPr="00C97AB1">
        <w:rPr>
          <w:rFonts w:ascii="Times New Roman" w:hAnsi="Times New Roman"/>
          <w:b/>
          <w:sz w:val="32"/>
          <w:szCs w:val="32"/>
        </w:rPr>
        <w:t>ABSTRACT</w:t>
      </w:r>
    </w:p>
    <w:p w:rsidR="00C97AB1" w:rsidRDefault="00C97AB1" w:rsidP="00C97AB1">
      <w:pPr>
        <w:spacing w:line="360" w:lineRule="auto"/>
        <w:jc w:val="both"/>
        <w:rPr>
          <w:rFonts w:ascii="Times New Roman" w:hAnsi="Times New Roman"/>
          <w:sz w:val="24"/>
          <w:szCs w:val="24"/>
        </w:rPr>
      </w:pPr>
    </w:p>
    <w:p w:rsidR="00892C70" w:rsidRPr="00C97AB1" w:rsidRDefault="00C97AB1" w:rsidP="00C97AB1">
      <w:pPr>
        <w:spacing w:line="360" w:lineRule="auto"/>
        <w:jc w:val="both"/>
        <w:rPr>
          <w:sz w:val="24"/>
          <w:szCs w:val="24"/>
        </w:rPr>
      </w:pPr>
      <w:r w:rsidRPr="00C97AB1">
        <w:rPr>
          <w:rFonts w:ascii="Times New Roman" w:hAnsi="Times New Roman"/>
          <w:sz w:val="24"/>
          <w:szCs w:val="24"/>
        </w:rPr>
        <w:t>This article is concerned with the controllability of damped second-order impulsive neutral integrodifferential systems with infinite delay in Banach spaces. A set of sufficient conditions for the controllability of such systems are formulated by using a fixed-point analysis approach. In particular, the compactness condition on the cosine family of operators appearing in various literatures is not required here. At last, an example is given to illustrate the obtained result.</w:t>
      </w:r>
    </w:p>
    <w:sectPr w:rsidR="00892C70" w:rsidRPr="00C9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7AB1"/>
    <w:rsid w:val="00892C70"/>
    <w:rsid w:val="00C9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GRG</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2020-08-25T05:00:00Z</dcterms:created>
  <dcterms:modified xsi:type="dcterms:W3CDTF">2020-08-25T05:01:00Z</dcterms:modified>
</cp:coreProperties>
</file>