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0E3" w:rsidRPr="009940E3" w:rsidRDefault="009940E3" w:rsidP="009940E3">
      <w:pPr>
        <w:jc w:val="center"/>
        <w:rPr>
          <w:rFonts w:ascii="Times New Roman" w:eastAsia="Times New Roman" w:hAnsi="Times New Roman"/>
          <w:b/>
          <w:color w:val="333333"/>
          <w:sz w:val="32"/>
          <w:szCs w:val="28"/>
        </w:rPr>
      </w:pPr>
      <w:r w:rsidRPr="009940E3">
        <w:rPr>
          <w:rFonts w:ascii="Times New Roman" w:eastAsia="Times New Roman" w:hAnsi="Times New Roman"/>
          <w:b/>
          <w:color w:val="333333"/>
          <w:sz w:val="32"/>
          <w:szCs w:val="28"/>
        </w:rPr>
        <w:t>ABSTRACT</w:t>
      </w:r>
    </w:p>
    <w:p w:rsidR="001F454F" w:rsidRPr="009940E3" w:rsidRDefault="009940E3" w:rsidP="009940E3">
      <w:pPr>
        <w:spacing w:line="360" w:lineRule="auto"/>
        <w:jc w:val="both"/>
        <w:rPr>
          <w:sz w:val="20"/>
        </w:rPr>
      </w:pPr>
      <w:r w:rsidRPr="009940E3">
        <w:rPr>
          <w:rFonts w:ascii="Times New Roman" w:eastAsia="Times New Roman" w:hAnsi="Times New Roman"/>
          <w:color w:val="333333"/>
          <w:sz w:val="24"/>
          <w:szCs w:val="28"/>
        </w:rPr>
        <w:t xml:space="preserve">A novel anticorrosion material polyester/tobacco (PES-TOB) composite was prepared </w:t>
      </w:r>
      <w:r w:rsidRPr="009940E3">
        <w:rPr>
          <w:rFonts w:ascii="Times New Roman" w:eastAsia="Times New Roman" w:hAnsi="Times New Roman"/>
          <w:i/>
          <w:iCs/>
          <w:color w:val="333333"/>
          <w:sz w:val="24"/>
          <w:szCs w:val="28"/>
        </w:rPr>
        <w:t>via</w:t>
      </w:r>
      <w:r w:rsidRPr="009940E3">
        <w:rPr>
          <w:rFonts w:ascii="Times New Roman" w:eastAsia="Times New Roman" w:hAnsi="Times New Roman"/>
          <w:color w:val="333333"/>
          <w:sz w:val="24"/>
          <w:szCs w:val="28"/>
        </w:rPr>
        <w:t xml:space="preserve">. </w:t>
      </w:r>
      <w:proofErr w:type="gramStart"/>
      <w:r w:rsidRPr="009940E3">
        <w:rPr>
          <w:rFonts w:ascii="Times New Roman" w:eastAsia="Times New Roman" w:hAnsi="Times New Roman"/>
          <w:color w:val="333333"/>
          <w:sz w:val="24"/>
          <w:szCs w:val="28"/>
        </w:rPr>
        <w:t>ultra</w:t>
      </w:r>
      <w:proofErr w:type="gramEnd"/>
      <w:r w:rsidRPr="009940E3">
        <w:rPr>
          <w:rFonts w:ascii="Times New Roman" w:eastAsia="Times New Roman" w:hAnsi="Times New Roman"/>
          <w:color w:val="333333"/>
          <w:sz w:val="24"/>
          <w:szCs w:val="28"/>
        </w:rPr>
        <w:t xml:space="preserve"> </w:t>
      </w:r>
      <w:proofErr w:type="spellStart"/>
      <w:r w:rsidRPr="009940E3">
        <w:rPr>
          <w:rFonts w:ascii="Times New Roman" w:eastAsia="Times New Roman" w:hAnsi="Times New Roman"/>
          <w:color w:val="333333"/>
          <w:sz w:val="24"/>
          <w:szCs w:val="28"/>
        </w:rPr>
        <w:t>sonication</w:t>
      </w:r>
      <w:proofErr w:type="spellEnd"/>
      <w:r w:rsidRPr="009940E3">
        <w:rPr>
          <w:rFonts w:ascii="Times New Roman" w:eastAsia="Times New Roman" w:hAnsi="Times New Roman"/>
          <w:color w:val="333333"/>
          <w:sz w:val="24"/>
          <w:szCs w:val="28"/>
        </w:rPr>
        <w:t xml:space="preserve"> method. The composite was characterized by FT-IR, TGA and XRD. In this report, we present the comparative corrosion inhibition performance on mild steel in 1 M H</w:t>
      </w:r>
      <w:r w:rsidRPr="009940E3">
        <w:rPr>
          <w:rFonts w:ascii="Times New Roman" w:eastAsia="Times New Roman" w:hAnsi="Times New Roman"/>
          <w:color w:val="333333"/>
          <w:sz w:val="24"/>
          <w:szCs w:val="28"/>
          <w:vertAlign w:val="subscript"/>
        </w:rPr>
        <w:t>2</w:t>
      </w:r>
      <w:r w:rsidRPr="009940E3">
        <w:rPr>
          <w:rFonts w:ascii="Times New Roman" w:eastAsia="Times New Roman" w:hAnsi="Times New Roman"/>
          <w:color w:val="333333"/>
          <w:sz w:val="24"/>
          <w:szCs w:val="28"/>
        </w:rPr>
        <w:t>SO</w:t>
      </w:r>
      <w:r w:rsidRPr="009940E3">
        <w:rPr>
          <w:rFonts w:ascii="Times New Roman" w:eastAsia="Times New Roman" w:hAnsi="Times New Roman"/>
          <w:color w:val="333333"/>
          <w:sz w:val="24"/>
          <w:szCs w:val="28"/>
          <w:vertAlign w:val="subscript"/>
        </w:rPr>
        <w:t>4</w:t>
      </w:r>
      <w:r w:rsidRPr="009940E3">
        <w:rPr>
          <w:rFonts w:ascii="Times New Roman" w:eastAsia="Times New Roman" w:hAnsi="Times New Roman"/>
          <w:color w:val="333333"/>
          <w:sz w:val="24"/>
          <w:szCs w:val="28"/>
        </w:rPr>
        <w:t xml:space="preserve"> containing PES and PES-TOB composite. The PES was prepared by condensation of 2</w:t>
      </w:r>
      <w:proofErr w:type="gramStart"/>
      <w:r w:rsidRPr="009940E3">
        <w:rPr>
          <w:rFonts w:ascii="Times New Roman" w:eastAsia="Times New Roman" w:hAnsi="Times New Roman"/>
          <w:color w:val="333333"/>
          <w:sz w:val="24"/>
          <w:szCs w:val="28"/>
        </w:rPr>
        <w:t>,5</w:t>
      </w:r>
      <w:proofErr w:type="gramEnd"/>
      <w:r w:rsidRPr="009940E3">
        <w:rPr>
          <w:rFonts w:ascii="Times New Roman" w:eastAsia="Times New Roman" w:hAnsi="Times New Roman"/>
          <w:color w:val="333333"/>
          <w:sz w:val="24"/>
          <w:szCs w:val="28"/>
        </w:rPr>
        <w:t xml:space="preserve">-bis(4′-aminophenyl-N,N′-(3′-hydroxyphenylazo)-1,3,4-oxadiazole and </w:t>
      </w:r>
      <w:proofErr w:type="spellStart"/>
      <w:r w:rsidRPr="009940E3">
        <w:rPr>
          <w:rFonts w:ascii="Times New Roman" w:eastAsia="Times New Roman" w:hAnsi="Times New Roman"/>
          <w:color w:val="333333"/>
          <w:sz w:val="24"/>
          <w:szCs w:val="28"/>
        </w:rPr>
        <w:t>pimelic</w:t>
      </w:r>
      <w:proofErr w:type="spellEnd"/>
      <w:r w:rsidRPr="009940E3">
        <w:rPr>
          <w:rFonts w:ascii="Times New Roman" w:eastAsia="Times New Roman" w:hAnsi="Times New Roman"/>
          <w:color w:val="333333"/>
          <w:sz w:val="24"/>
          <w:szCs w:val="28"/>
        </w:rPr>
        <w:t xml:space="preserve"> acid. The synthesized PES showed only inhibition efficiency up to 38% at 500 </w:t>
      </w:r>
      <w:proofErr w:type="spellStart"/>
      <w:r w:rsidRPr="009940E3">
        <w:rPr>
          <w:rFonts w:ascii="Times New Roman" w:eastAsia="Times New Roman" w:hAnsi="Times New Roman"/>
          <w:color w:val="333333"/>
          <w:sz w:val="24"/>
          <w:szCs w:val="28"/>
        </w:rPr>
        <w:t>ppm</w:t>
      </w:r>
      <w:proofErr w:type="spellEnd"/>
      <w:r w:rsidRPr="009940E3">
        <w:rPr>
          <w:rFonts w:ascii="Times New Roman" w:eastAsia="Times New Roman" w:hAnsi="Times New Roman"/>
          <w:color w:val="333333"/>
          <w:sz w:val="24"/>
          <w:szCs w:val="28"/>
        </w:rPr>
        <w:t xml:space="preserve">. But the corrosion protection performance of the PES-TOB composite was excellent </w:t>
      </w:r>
      <w:proofErr w:type="spellStart"/>
      <w:r w:rsidRPr="009940E3">
        <w:rPr>
          <w:rFonts w:ascii="Times New Roman" w:eastAsia="Times New Roman" w:hAnsi="Times New Roman"/>
          <w:color w:val="333333"/>
          <w:sz w:val="24"/>
          <w:szCs w:val="28"/>
        </w:rPr>
        <w:t>upto</w:t>
      </w:r>
      <w:proofErr w:type="spellEnd"/>
      <w:r w:rsidRPr="009940E3">
        <w:rPr>
          <w:rFonts w:ascii="Times New Roman" w:eastAsia="Times New Roman" w:hAnsi="Times New Roman"/>
          <w:color w:val="333333"/>
          <w:sz w:val="24"/>
          <w:szCs w:val="28"/>
        </w:rPr>
        <w:t xml:space="preserve"> 96%, which was monitored by weight loss method, </w:t>
      </w:r>
      <w:proofErr w:type="spellStart"/>
      <w:r w:rsidRPr="009940E3">
        <w:rPr>
          <w:rFonts w:ascii="Times New Roman" w:eastAsia="Times New Roman" w:hAnsi="Times New Roman"/>
          <w:color w:val="333333"/>
          <w:sz w:val="24"/>
          <w:szCs w:val="28"/>
        </w:rPr>
        <w:t>potentiodynamic</w:t>
      </w:r>
      <w:proofErr w:type="spellEnd"/>
      <w:r w:rsidRPr="009940E3">
        <w:rPr>
          <w:rFonts w:ascii="Times New Roman" w:eastAsia="Times New Roman" w:hAnsi="Times New Roman"/>
          <w:color w:val="333333"/>
          <w:sz w:val="24"/>
          <w:szCs w:val="28"/>
        </w:rPr>
        <w:t xml:space="preserve"> polarization method, electrochemical impedance spectroscopy and AAS. The surface morphology was examined by scanning electron microscopy.</w:t>
      </w:r>
    </w:p>
    <w:sectPr w:rsidR="001F454F" w:rsidRPr="00994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940E3"/>
    <w:rsid w:val="001F454F"/>
    <w:rsid w:val="00994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GMGL-RS6</dc:creator>
  <cp:keywords/>
  <dc:description/>
  <cp:lastModifiedBy>GMGL-RS6</cp:lastModifiedBy>
  <cp:revision>2</cp:revision>
  <dcterms:created xsi:type="dcterms:W3CDTF">2020-08-25T05:31:00Z</dcterms:created>
  <dcterms:modified xsi:type="dcterms:W3CDTF">2020-08-25T05:32:00Z</dcterms:modified>
</cp:coreProperties>
</file>