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E0" w:rsidRDefault="00FE50E0" w:rsidP="00FE50E0">
      <w:pPr>
        <w:spacing w:after="183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0E0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FE50E0" w:rsidRPr="00FE50E0" w:rsidRDefault="00FE50E0" w:rsidP="00FE50E0">
      <w:pPr>
        <w:spacing w:after="183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50E0" w:rsidRPr="00FE50E0" w:rsidRDefault="00FE50E0" w:rsidP="00FE50E0">
      <w:pPr>
        <w:spacing w:after="18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E0">
        <w:rPr>
          <w:rFonts w:ascii="Times New Roman" w:hAnsi="Times New Roman" w:cs="Times New Roman"/>
          <w:sz w:val="24"/>
          <w:szCs w:val="24"/>
        </w:rPr>
        <w:t>This paper deals with the controllability criteria for fractional-order damped dynamical systems with distributed delays using Caputo derivatives for both linear and nonlinear cases. Controllability results are established by utilizing the Mittag-Leffler function (MLF) and Schauder’s fixed point theorem. Finally, two numerical examples are provided to show applicability of the proposed results.</w:t>
      </w:r>
    </w:p>
    <w:p w:rsidR="00475A31" w:rsidRPr="00FE50E0" w:rsidRDefault="00475A31" w:rsidP="00FE50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5A31" w:rsidRPr="00FE5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E50E0"/>
    <w:rsid w:val="00475A31"/>
    <w:rsid w:val="00FE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GRG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2020-08-25T05:52:00Z</dcterms:created>
  <dcterms:modified xsi:type="dcterms:W3CDTF">2020-08-25T05:52:00Z</dcterms:modified>
</cp:coreProperties>
</file>