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6F" w:rsidRPr="00DE106F" w:rsidRDefault="00DE106F" w:rsidP="00DE106F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DE106F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3B4F71" w:rsidRPr="00DE106F" w:rsidRDefault="00DE106F" w:rsidP="00DE106F">
      <w:pPr>
        <w:spacing w:line="360" w:lineRule="auto"/>
        <w:jc w:val="both"/>
        <w:rPr>
          <w:sz w:val="20"/>
        </w:rPr>
      </w:pPr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The complexes of </w:t>
      </w:r>
      <w:proofErr w:type="spellStart"/>
      <w:proofErr w:type="gram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Ru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(</w:t>
      </w:r>
      <w:proofErr w:type="gram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III) having general formula [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Ru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(L)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Cl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(PPh</w:t>
      </w:r>
      <w:r w:rsidRPr="00DE106F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3</w:t>
      </w:r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)] where L=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azo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Schiff base derived from 2-aminopyridine, 2-hydroxy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naphthaldehyde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/vanillin and ethylene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diamine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have been synthesized. The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ligands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as well as complexes have been characterized by elemental analysis, molar conductance, magnetic susceptibility, infra-red and electronic spectral data. The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azo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Schiff base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ligand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acts as a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tetradentate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ligand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co-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ordinating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to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Ru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through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azomethine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nitrogen and </w:t>
      </w:r>
      <w:proofErr w:type="spellStart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>phenolic</w:t>
      </w:r>
      <w:proofErr w:type="spellEnd"/>
      <w:r w:rsidRPr="00DE106F">
        <w:rPr>
          <w:rFonts w:ascii="Times New Roman" w:eastAsia="Times New Roman" w:hAnsi="Times New Roman"/>
          <w:color w:val="333333"/>
          <w:sz w:val="24"/>
          <w:szCs w:val="28"/>
        </w:rPr>
        <w:t xml:space="preserve"> oxygen atoms. An octahedral geometry has been proposed for the complexes based on electronic spectra and magnetic susceptibility studies. Low molar conductance values revealed the non-electrolytic nature of the complexes. The complexes have been screened for antimicrobial and anticancer activities.</w:t>
      </w:r>
    </w:p>
    <w:sectPr w:rsidR="003B4F71" w:rsidRPr="00DE1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106F"/>
    <w:rsid w:val="003B4F71"/>
    <w:rsid w:val="00DE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2020-08-25T06:06:00Z</dcterms:created>
  <dcterms:modified xsi:type="dcterms:W3CDTF">2020-08-25T06:06:00Z</dcterms:modified>
</cp:coreProperties>
</file>