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7A" w:rsidRPr="007A2B7A" w:rsidRDefault="007A2B7A" w:rsidP="007A2B7A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A2B7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33321" w:rsidRPr="007A2B7A" w:rsidRDefault="007A2B7A" w:rsidP="007A2B7A">
      <w:pPr>
        <w:spacing w:line="360" w:lineRule="auto"/>
        <w:jc w:val="both"/>
        <w:rPr>
          <w:sz w:val="24"/>
          <w:szCs w:val="24"/>
        </w:rPr>
      </w:pPr>
      <w:r w:rsidRPr="007A2B7A">
        <w:rPr>
          <w:rFonts w:ascii="Times New Roman" w:hAnsi="Times New Roman"/>
          <w:sz w:val="24"/>
          <w:szCs w:val="24"/>
        </w:rPr>
        <w:t>In this paper, we introduce a new class of closed sets namely nano j-closed sets. Also, we define nanogeneralized j-closed sets, nano generalized j*-closed sets, nano j-continuous mapping, nano generalized j-continuous mapping, nano generalized j*-continuous mapping and study some of their properties.</w:t>
      </w:r>
    </w:p>
    <w:sectPr w:rsidR="00333321" w:rsidRPr="007A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A2B7A"/>
    <w:rsid w:val="00333321"/>
    <w:rsid w:val="007A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GRG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2020-08-25T06:20:00Z</dcterms:created>
  <dcterms:modified xsi:type="dcterms:W3CDTF">2020-08-25T06:21:00Z</dcterms:modified>
</cp:coreProperties>
</file>