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F0" w:rsidRDefault="00C20DF0" w:rsidP="00C20DF0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20DF0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C20DF0" w:rsidRPr="00C20DF0" w:rsidRDefault="00C20DF0" w:rsidP="00C20DF0">
      <w:pPr>
        <w:jc w:val="center"/>
        <w:rPr>
          <w:rFonts w:ascii="Times New Roman" w:eastAsia="Times New Roman" w:hAnsi="Times New Roman"/>
          <w:color w:val="333333"/>
          <w:sz w:val="32"/>
          <w:szCs w:val="32"/>
        </w:rPr>
      </w:pPr>
    </w:p>
    <w:p w:rsidR="009F41DA" w:rsidRDefault="00C20DF0" w:rsidP="00C20DF0">
      <w:pPr>
        <w:spacing w:line="360" w:lineRule="auto"/>
        <w:jc w:val="both"/>
      </w:pPr>
      <w:r w:rsidRPr="000A7D26">
        <w:rPr>
          <w:rFonts w:ascii="Times New Roman" w:hAnsi="Times New Roman"/>
          <w:sz w:val="24"/>
          <w:szCs w:val="24"/>
        </w:rPr>
        <w:t>The Minimum covering energy of a graph depends upon the minimum covering set of the particular graph [1]. Motivated by this concept, we have studied the Minimum covering Distance energy and Minimum covering Harary energy introduced in [6] &amp; [7] and we have extended these energies to the Friendship Graph.</w:t>
      </w:r>
    </w:p>
    <w:sectPr w:rsidR="009F4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20DF0"/>
    <w:rsid w:val="009F41DA"/>
    <w:rsid w:val="00C2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GRG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2020-08-25T07:29:00Z</dcterms:created>
  <dcterms:modified xsi:type="dcterms:W3CDTF">2020-08-25T07:29:00Z</dcterms:modified>
</cp:coreProperties>
</file>