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EA" w:rsidRPr="008A4AEA" w:rsidRDefault="008A4AEA" w:rsidP="008A4AEA">
      <w:pPr>
        <w:jc w:val="center"/>
        <w:rPr>
          <w:rFonts w:ascii="Times New Roman" w:eastAsia="Times New Roman" w:hAnsi="Times New Roman"/>
          <w:b/>
          <w:color w:val="333333"/>
          <w:sz w:val="32"/>
          <w:szCs w:val="28"/>
        </w:rPr>
      </w:pPr>
      <w:r w:rsidRPr="008A4AEA">
        <w:rPr>
          <w:rFonts w:ascii="Times New Roman" w:eastAsia="Times New Roman" w:hAnsi="Times New Roman"/>
          <w:b/>
          <w:color w:val="333333"/>
          <w:sz w:val="32"/>
          <w:szCs w:val="28"/>
        </w:rPr>
        <w:t>ABSTRACT</w:t>
      </w:r>
    </w:p>
    <w:p w:rsidR="00EC2C47" w:rsidRPr="008A4AEA" w:rsidRDefault="008A4AEA" w:rsidP="008A4AEA">
      <w:pPr>
        <w:spacing w:line="360" w:lineRule="auto"/>
        <w:jc w:val="both"/>
        <w:rPr>
          <w:sz w:val="20"/>
        </w:rPr>
      </w:pPr>
      <w:r w:rsidRPr="008A4AEA">
        <w:rPr>
          <w:rFonts w:ascii="Times New Roman" w:eastAsia="Times New Roman" w:hAnsi="Times New Roman"/>
          <w:color w:val="333333"/>
          <w:sz w:val="24"/>
          <w:szCs w:val="28"/>
        </w:rPr>
        <w:t>(3E)-3-{[4-(phenylsulfonyl)]imino}-3,4-dihydroquinoxalin-2(1H)-one (PSDQO) has been synthesized and its inhibiting action on the corrosion of mild steel in 1 M H</w:t>
      </w:r>
      <w:r w:rsidRPr="008A4AEA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2</w:t>
      </w:r>
      <w:r w:rsidRPr="008A4AEA">
        <w:rPr>
          <w:rFonts w:ascii="Times New Roman" w:eastAsia="Times New Roman" w:hAnsi="Times New Roman"/>
          <w:color w:val="333333"/>
          <w:sz w:val="24"/>
          <w:szCs w:val="28"/>
        </w:rPr>
        <w:t>SO</w:t>
      </w:r>
      <w:r w:rsidRPr="008A4AEA">
        <w:rPr>
          <w:rFonts w:ascii="Times New Roman" w:eastAsia="Times New Roman" w:hAnsi="Times New Roman"/>
          <w:color w:val="333333"/>
          <w:sz w:val="24"/>
          <w:szCs w:val="28"/>
          <w:vertAlign w:val="subscript"/>
        </w:rPr>
        <w:t>4</w:t>
      </w:r>
      <w:r w:rsidRPr="008A4AEA">
        <w:rPr>
          <w:rFonts w:ascii="Times New Roman" w:eastAsia="Times New Roman" w:hAnsi="Times New Roman"/>
          <w:color w:val="333333"/>
          <w:sz w:val="24"/>
          <w:szCs w:val="28"/>
        </w:rPr>
        <w:t xml:space="preserve"> has been assessed by weight loss method at 303 K – 333 K. The results of the investigation show that this compound has excellent inhibiting properties for mild steel corrosion in </w:t>
      </w:r>
      <w:proofErr w:type="spellStart"/>
      <w:r w:rsidRPr="008A4AEA">
        <w:rPr>
          <w:rFonts w:ascii="Times New Roman" w:eastAsia="Times New Roman" w:hAnsi="Times New Roman"/>
          <w:color w:val="333333"/>
          <w:sz w:val="24"/>
          <w:szCs w:val="28"/>
        </w:rPr>
        <w:t>sulphuric</w:t>
      </w:r>
      <w:proofErr w:type="spellEnd"/>
      <w:r w:rsidRPr="008A4AEA">
        <w:rPr>
          <w:rFonts w:ascii="Times New Roman" w:eastAsia="Times New Roman" w:hAnsi="Times New Roman"/>
          <w:color w:val="333333"/>
          <w:sz w:val="24"/>
          <w:szCs w:val="28"/>
        </w:rPr>
        <w:t xml:space="preserve"> acid. Inhibition efficiency increases with increase in the concentration of the inhibitor. The adsorption of the inhibitor was tested for Langmuir, </w:t>
      </w:r>
      <w:proofErr w:type="spellStart"/>
      <w:r w:rsidRPr="008A4AEA">
        <w:rPr>
          <w:rFonts w:ascii="Times New Roman" w:eastAsia="Times New Roman" w:hAnsi="Times New Roman"/>
          <w:color w:val="333333"/>
          <w:sz w:val="24"/>
          <w:szCs w:val="28"/>
        </w:rPr>
        <w:t>Temkin</w:t>
      </w:r>
      <w:proofErr w:type="spellEnd"/>
      <w:r w:rsidRPr="008A4AEA">
        <w:rPr>
          <w:rFonts w:ascii="Times New Roman" w:eastAsia="Times New Roman" w:hAnsi="Times New Roman"/>
          <w:color w:val="333333"/>
          <w:sz w:val="24"/>
          <w:szCs w:val="28"/>
        </w:rPr>
        <w:t>, Flory-</w:t>
      </w:r>
      <w:proofErr w:type="spellStart"/>
      <w:r w:rsidRPr="008A4AEA">
        <w:rPr>
          <w:rFonts w:ascii="Times New Roman" w:eastAsia="Times New Roman" w:hAnsi="Times New Roman"/>
          <w:color w:val="333333"/>
          <w:sz w:val="24"/>
          <w:szCs w:val="28"/>
        </w:rPr>
        <w:t>Huggin’s</w:t>
      </w:r>
      <w:proofErr w:type="spellEnd"/>
      <w:r w:rsidRPr="008A4AEA">
        <w:rPr>
          <w:rFonts w:ascii="Times New Roman" w:eastAsia="Times New Roman" w:hAnsi="Times New Roman"/>
          <w:color w:val="333333"/>
          <w:sz w:val="24"/>
          <w:szCs w:val="28"/>
        </w:rPr>
        <w:t xml:space="preserve"> and El-</w:t>
      </w:r>
      <w:proofErr w:type="spellStart"/>
      <w:r w:rsidRPr="008A4AEA">
        <w:rPr>
          <w:rFonts w:ascii="Times New Roman" w:eastAsia="Times New Roman" w:hAnsi="Times New Roman"/>
          <w:color w:val="333333"/>
          <w:sz w:val="24"/>
          <w:szCs w:val="28"/>
        </w:rPr>
        <w:t>Awady</w:t>
      </w:r>
      <w:proofErr w:type="spellEnd"/>
      <w:r w:rsidRPr="008A4AEA">
        <w:rPr>
          <w:rFonts w:ascii="Times New Roman" w:eastAsia="Times New Roman" w:hAnsi="Times New Roman"/>
          <w:color w:val="333333"/>
          <w:sz w:val="24"/>
          <w:szCs w:val="28"/>
        </w:rPr>
        <w:t xml:space="preserve"> isotherm and proved physical adsorption. Quantum chemical calculations were employed to give further insight into the mechanism of inhibitive action of the inhibitor.</w:t>
      </w:r>
    </w:p>
    <w:sectPr w:rsidR="00EC2C47" w:rsidRPr="008A4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4AEA"/>
    <w:rsid w:val="008A4AEA"/>
    <w:rsid w:val="00EC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GMGL-RS6</dc:creator>
  <cp:keywords/>
  <dc:description/>
  <cp:lastModifiedBy>GMGL-RS6</cp:lastModifiedBy>
  <cp:revision>2</cp:revision>
  <dcterms:created xsi:type="dcterms:W3CDTF">2020-08-26T04:31:00Z</dcterms:created>
  <dcterms:modified xsi:type="dcterms:W3CDTF">2020-08-26T04:31:00Z</dcterms:modified>
</cp:coreProperties>
</file>