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AC" w:rsidRPr="005349AC" w:rsidRDefault="005349AC" w:rsidP="00534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9A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FD66A4" w:rsidRPr="005349AC" w:rsidRDefault="005349AC" w:rsidP="005349AC">
      <w:pPr>
        <w:spacing w:line="360" w:lineRule="auto"/>
        <w:jc w:val="both"/>
        <w:rPr>
          <w:sz w:val="24"/>
          <w:szCs w:val="24"/>
        </w:rPr>
      </w:pPr>
      <w:r w:rsidRPr="005349AC">
        <w:rPr>
          <w:rFonts w:ascii="Times New Roman" w:hAnsi="Times New Roman"/>
          <w:sz w:val="24"/>
          <w:szCs w:val="24"/>
        </w:rPr>
        <w:t>In this paper we have introduced a notion of reflexive homotopy. Thus we have recalled a notion of reflexive retract and reflexive extention of continuous maps. We have studied some properties of a reflexive homotopy and we have proven that it is an equivalence relation. We have shown that a reflexive homotopy of a continuous maps has similar properties to a homotopy of continuous map.</w:t>
      </w:r>
    </w:p>
    <w:sectPr w:rsidR="00FD66A4" w:rsidRPr="0053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349AC"/>
    <w:rsid w:val="005349AC"/>
    <w:rsid w:val="00F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GRG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2020-08-26T04:43:00Z</dcterms:created>
  <dcterms:modified xsi:type="dcterms:W3CDTF">2020-08-26T04:44:00Z</dcterms:modified>
</cp:coreProperties>
</file>