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A5" w:rsidRPr="00924EA5" w:rsidRDefault="00924EA5" w:rsidP="00924EA5">
      <w:pPr>
        <w:jc w:val="center"/>
        <w:rPr>
          <w:rFonts w:ascii="Times New Roman" w:eastAsia="Times New Roman" w:hAnsi="Times New Roman"/>
          <w:b/>
          <w:color w:val="333333"/>
          <w:sz w:val="32"/>
          <w:szCs w:val="28"/>
        </w:rPr>
      </w:pPr>
      <w:r w:rsidRPr="00924EA5">
        <w:rPr>
          <w:rFonts w:ascii="Times New Roman" w:eastAsia="Times New Roman" w:hAnsi="Times New Roman"/>
          <w:b/>
          <w:color w:val="333333"/>
          <w:sz w:val="32"/>
          <w:szCs w:val="28"/>
        </w:rPr>
        <w:t>ABSTRACT</w:t>
      </w:r>
    </w:p>
    <w:p w:rsidR="00624AFD" w:rsidRPr="00924EA5" w:rsidRDefault="00924EA5" w:rsidP="00924EA5">
      <w:pPr>
        <w:spacing w:line="360" w:lineRule="auto"/>
        <w:jc w:val="both"/>
        <w:rPr>
          <w:sz w:val="20"/>
        </w:rPr>
      </w:pPr>
      <w:r w:rsidRPr="00924EA5">
        <w:rPr>
          <w:rFonts w:ascii="Times New Roman" w:eastAsia="Times New Roman" w:hAnsi="Times New Roman"/>
          <w:color w:val="333333"/>
          <w:sz w:val="24"/>
          <w:szCs w:val="28"/>
        </w:rPr>
        <w:t>The inhibition ability of mild steel in 1 M H</w:t>
      </w:r>
      <w:r w:rsidRPr="00924EA5">
        <w:rPr>
          <w:rFonts w:ascii="Times New Roman" w:eastAsia="Times New Roman" w:hAnsi="Times New Roman"/>
          <w:color w:val="333333"/>
          <w:sz w:val="24"/>
          <w:szCs w:val="28"/>
          <w:vertAlign w:val="subscript"/>
        </w:rPr>
        <w:t>2</w:t>
      </w:r>
      <w:r w:rsidRPr="00924EA5">
        <w:rPr>
          <w:rFonts w:ascii="Times New Roman" w:eastAsia="Times New Roman" w:hAnsi="Times New Roman"/>
          <w:color w:val="333333"/>
          <w:sz w:val="24"/>
          <w:szCs w:val="28"/>
        </w:rPr>
        <w:t>SO</w:t>
      </w:r>
      <w:r w:rsidRPr="00924EA5">
        <w:rPr>
          <w:rFonts w:ascii="Times New Roman" w:eastAsia="Times New Roman" w:hAnsi="Times New Roman"/>
          <w:color w:val="333333"/>
          <w:sz w:val="24"/>
          <w:szCs w:val="28"/>
          <w:vertAlign w:val="subscript"/>
        </w:rPr>
        <w:t>4</w:t>
      </w:r>
      <w:r w:rsidRPr="00924EA5">
        <w:rPr>
          <w:rFonts w:ascii="Times New Roman" w:eastAsia="Times New Roman" w:hAnsi="Times New Roman"/>
          <w:color w:val="333333"/>
          <w:sz w:val="24"/>
          <w:szCs w:val="28"/>
        </w:rPr>
        <w:t xml:space="preserve"> by </w:t>
      </w:r>
      <w:proofErr w:type="spellStart"/>
      <w:r w:rsidRPr="00924EA5">
        <w:rPr>
          <w:rFonts w:ascii="Times New Roman" w:eastAsia="Times New Roman" w:hAnsi="Times New Roman"/>
          <w:color w:val="333333"/>
          <w:sz w:val="24"/>
          <w:szCs w:val="28"/>
        </w:rPr>
        <w:t>bis-pyrimidine</w:t>
      </w:r>
      <w:proofErr w:type="spellEnd"/>
      <w:r w:rsidRPr="00924EA5">
        <w:rPr>
          <w:rFonts w:ascii="Times New Roman" w:eastAsia="Times New Roman" w:hAnsi="Times New Roman"/>
          <w:color w:val="333333"/>
          <w:sz w:val="24"/>
          <w:szCs w:val="28"/>
        </w:rPr>
        <w:t xml:space="preserve"> derivatives was investigated using chemical and electrochemical techniques. Results obtained indicate that </w:t>
      </w:r>
      <w:proofErr w:type="spellStart"/>
      <w:r w:rsidRPr="00924EA5">
        <w:rPr>
          <w:rFonts w:ascii="Times New Roman" w:eastAsia="Times New Roman" w:hAnsi="Times New Roman"/>
          <w:color w:val="333333"/>
          <w:sz w:val="24"/>
          <w:szCs w:val="28"/>
        </w:rPr>
        <w:t>bis</w:t>
      </w:r>
      <w:proofErr w:type="spellEnd"/>
      <w:r w:rsidRPr="00924EA5">
        <w:rPr>
          <w:rFonts w:ascii="Times New Roman" w:eastAsia="Times New Roman" w:hAnsi="Times New Roman"/>
          <w:color w:val="333333"/>
          <w:sz w:val="24"/>
          <w:szCs w:val="28"/>
        </w:rPr>
        <w:t xml:space="preserve">-derivatives inhibited the corrosion of mild steel in the acid medium. The inhibition efficiency increases with increase in concentration of </w:t>
      </w:r>
      <w:proofErr w:type="spellStart"/>
      <w:r w:rsidRPr="00924EA5">
        <w:rPr>
          <w:rFonts w:ascii="Times New Roman" w:eastAsia="Times New Roman" w:hAnsi="Times New Roman"/>
          <w:color w:val="333333"/>
          <w:sz w:val="24"/>
          <w:szCs w:val="28"/>
        </w:rPr>
        <w:t>bis</w:t>
      </w:r>
      <w:proofErr w:type="spellEnd"/>
      <w:r w:rsidRPr="00924EA5">
        <w:rPr>
          <w:rFonts w:ascii="Times New Roman" w:eastAsia="Times New Roman" w:hAnsi="Times New Roman"/>
          <w:color w:val="333333"/>
          <w:sz w:val="24"/>
          <w:szCs w:val="28"/>
        </w:rPr>
        <w:t xml:space="preserve">-derivatives but decrease with rise in temperature. Adsorption of </w:t>
      </w:r>
      <w:proofErr w:type="spellStart"/>
      <w:r w:rsidRPr="00924EA5">
        <w:rPr>
          <w:rFonts w:ascii="Times New Roman" w:eastAsia="Times New Roman" w:hAnsi="Times New Roman"/>
          <w:color w:val="333333"/>
          <w:sz w:val="24"/>
          <w:szCs w:val="28"/>
        </w:rPr>
        <w:t>bis</w:t>
      </w:r>
      <w:proofErr w:type="spellEnd"/>
      <w:r w:rsidRPr="00924EA5">
        <w:rPr>
          <w:rFonts w:ascii="Times New Roman" w:eastAsia="Times New Roman" w:hAnsi="Times New Roman"/>
          <w:color w:val="333333"/>
          <w:sz w:val="24"/>
          <w:szCs w:val="28"/>
        </w:rPr>
        <w:t>-derivatives on the steel surface in 1 M H</w:t>
      </w:r>
      <w:r w:rsidRPr="00924EA5">
        <w:rPr>
          <w:rFonts w:ascii="Times New Roman" w:eastAsia="Times New Roman" w:hAnsi="Times New Roman"/>
          <w:color w:val="333333"/>
          <w:sz w:val="24"/>
          <w:szCs w:val="28"/>
          <w:vertAlign w:val="subscript"/>
        </w:rPr>
        <w:t>2</w:t>
      </w:r>
      <w:r w:rsidRPr="00924EA5">
        <w:rPr>
          <w:rFonts w:ascii="Times New Roman" w:eastAsia="Times New Roman" w:hAnsi="Times New Roman"/>
          <w:color w:val="333333"/>
          <w:sz w:val="24"/>
          <w:szCs w:val="28"/>
        </w:rPr>
        <w:t>SO</w:t>
      </w:r>
      <w:r w:rsidRPr="00924EA5">
        <w:rPr>
          <w:rFonts w:ascii="Times New Roman" w:eastAsia="Times New Roman" w:hAnsi="Times New Roman"/>
          <w:color w:val="333333"/>
          <w:sz w:val="24"/>
          <w:szCs w:val="28"/>
          <w:vertAlign w:val="subscript"/>
        </w:rPr>
        <w:t>4</w:t>
      </w:r>
      <w:r w:rsidRPr="00924EA5">
        <w:rPr>
          <w:rFonts w:ascii="Times New Roman" w:eastAsia="Times New Roman" w:hAnsi="Times New Roman"/>
          <w:color w:val="333333"/>
          <w:sz w:val="24"/>
          <w:szCs w:val="28"/>
        </w:rPr>
        <w:t xml:space="preserve"> follows the Langmuir adsorption model. Kinetic and thermodynamic parameters such as activation energy, enthalpy, entropy and free energy of activation and adsorption were calculated. Gibbs free energy indicated that the adsorption process is spontaneous. Scanning electron microscopy and atomic force microscopy were used to study morphology of the steel surface. Results obtained from quantum chemical studies show excellent correlations between quantum chemical parameters and experimental inhibition efficiencies using density functional theory (DFT).</w:t>
      </w:r>
    </w:p>
    <w:sectPr w:rsidR="00624AFD" w:rsidRPr="00924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EA5"/>
    <w:rsid w:val="00624AFD"/>
    <w:rsid w:val="00924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2020-08-26T05:24:00Z</dcterms:created>
  <dcterms:modified xsi:type="dcterms:W3CDTF">2020-08-26T05:24:00Z</dcterms:modified>
</cp:coreProperties>
</file>