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3" w:rsidRPr="00D158D3" w:rsidRDefault="00D158D3" w:rsidP="00D158D3">
      <w:pPr>
        <w:spacing w:after="183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D158D3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D158D3" w:rsidRPr="00D158D3" w:rsidRDefault="00D158D3" w:rsidP="00D158D3">
      <w:pPr>
        <w:spacing w:after="183" w:line="360" w:lineRule="auto"/>
        <w:jc w:val="both"/>
        <w:rPr>
          <w:rFonts w:ascii="Times New Roman" w:eastAsia="Times New Roman" w:hAnsi="Times New Roman"/>
          <w:color w:val="333333"/>
          <w:sz w:val="24"/>
          <w:szCs w:val="28"/>
        </w:rPr>
      </w:pPr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The corrosion inhibition efficiency performance of biopolymers Iota-</w:t>
      </w:r>
      <w:proofErr w:type="spellStart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carrageenan</w:t>
      </w:r>
      <w:proofErr w:type="spellEnd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 xml:space="preserve"> (IC) and </w:t>
      </w:r>
      <w:proofErr w:type="spellStart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Inulin</w:t>
      </w:r>
      <w:proofErr w:type="spellEnd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 xml:space="preserve"> (INU) on mild steel in 0.5 M H</w:t>
      </w:r>
      <w:r w:rsidRPr="00D158D3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SO</w:t>
      </w:r>
      <w:r w:rsidRPr="00D158D3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4</w:t>
      </w:r>
      <w:r w:rsidRPr="00D158D3">
        <w:rPr>
          <w:rFonts w:ascii="Times New Roman" w:eastAsia="Times New Roman" w:hAnsi="Times New Roman"/>
          <w:color w:val="333333"/>
          <w:sz w:val="24"/>
          <w:szCs w:val="28"/>
        </w:rPr>
        <w:t xml:space="preserve"> solution was evaluated using weight loss, </w:t>
      </w:r>
      <w:proofErr w:type="spellStart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potentiodynamic</w:t>
      </w:r>
      <w:proofErr w:type="spellEnd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 xml:space="preserve"> polarization and electrochemical impedance spectroscopy (EIS) techniques. The inhibition efficiency of the inhibitors increased with increase in concentration. Thermodynamic parameters (</w:t>
      </w:r>
      <w:proofErr w:type="spellStart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ΔG</w:t>
      </w:r>
      <w:r w:rsidRPr="00D158D3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ads</w:t>
      </w:r>
      <w:proofErr w:type="spellEnd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) and activation parameters (E</w:t>
      </w:r>
      <w:r w:rsidRPr="00D158D3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a</w:t>
      </w:r>
      <w:r w:rsidRPr="00D158D3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proofErr w:type="spellStart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ΔH</w:t>
      </w:r>
      <w:r w:rsidRPr="00D158D3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o</w:t>
      </w:r>
      <w:proofErr w:type="spellEnd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proofErr w:type="spellStart"/>
      <w:proofErr w:type="gramStart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ΔS</w:t>
      </w:r>
      <w:r w:rsidRPr="00D158D3">
        <w:rPr>
          <w:rFonts w:ascii="Times New Roman" w:eastAsia="Times New Roman" w:hAnsi="Times New Roman"/>
          <w:color w:val="333333"/>
          <w:sz w:val="24"/>
          <w:szCs w:val="28"/>
          <w:vertAlign w:val="superscript"/>
        </w:rPr>
        <w:t>o</w:t>
      </w:r>
      <w:proofErr w:type="spellEnd"/>
      <w:proofErr w:type="gramEnd"/>
      <w:r w:rsidRPr="00D158D3">
        <w:rPr>
          <w:rFonts w:ascii="Times New Roman" w:eastAsia="Times New Roman" w:hAnsi="Times New Roman"/>
          <w:color w:val="333333"/>
          <w:sz w:val="24"/>
          <w:szCs w:val="28"/>
        </w:rPr>
        <w:t>) were calculated to investigate the mechanism of inhibition. Polarization studies revealed that the studied inhibitors are mixed type. Scanning electron microscope (SEM), energy dispersive X-ray spectroscopic (EDX) and atomic force microscopy (AFM) studies were used to characterize the surface morphology of inhibited and uninhibited mild steel.</w:t>
      </w:r>
    </w:p>
    <w:p w:rsidR="00FE02AD" w:rsidRPr="00D158D3" w:rsidRDefault="00FE02AD" w:rsidP="00D158D3">
      <w:pPr>
        <w:spacing w:line="360" w:lineRule="auto"/>
        <w:jc w:val="both"/>
        <w:rPr>
          <w:sz w:val="20"/>
        </w:rPr>
      </w:pPr>
    </w:p>
    <w:sectPr w:rsidR="00FE02AD" w:rsidRPr="00D1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58D3"/>
    <w:rsid w:val="00D158D3"/>
    <w:rsid w:val="00FE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2020-08-26T05:45:00Z</dcterms:created>
  <dcterms:modified xsi:type="dcterms:W3CDTF">2020-08-26T05:45:00Z</dcterms:modified>
</cp:coreProperties>
</file>