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E7" w:rsidRPr="00A013E7" w:rsidRDefault="00A013E7" w:rsidP="00A013E7">
      <w:pPr>
        <w:pStyle w:val="abstract"/>
        <w:jc w:val="center"/>
        <w:rPr>
          <w:sz w:val="32"/>
          <w:szCs w:val="32"/>
        </w:rPr>
      </w:pPr>
      <w:r w:rsidRPr="00A013E7">
        <w:rPr>
          <w:b/>
          <w:sz w:val="32"/>
          <w:szCs w:val="32"/>
        </w:rPr>
        <w:t>Abstract</w:t>
      </w:r>
    </w:p>
    <w:p w:rsidR="00A013E7" w:rsidRDefault="00A013E7" w:rsidP="00A013E7">
      <w:pPr>
        <w:pStyle w:val="abstract"/>
        <w:spacing w:line="360" w:lineRule="auto"/>
        <w:jc w:val="both"/>
      </w:pPr>
      <w:r w:rsidRPr="00BE3ECC">
        <w:rPr>
          <w:rFonts w:ascii="Arial" w:hAnsi="Arial" w:cs="Arial"/>
          <w:szCs w:val="22"/>
        </w:rPr>
        <w:t xml:space="preserve"> </w:t>
      </w:r>
      <w:r>
        <w:t>This study investigates the relationship between computer literacy of Academic Staff and their use of electronic information sources. The impact of other factors such as age, gender and educational background on the use of electronic information sources is also investigated. A statistically significant relationship is found between computer literacy and the use of electronic information sources and services. A significant relationship is noted between the age of academics and their use of electronic information sources.</w:t>
      </w:r>
    </w:p>
    <w:p w:rsidR="00A013E7" w:rsidRDefault="00A013E7" w:rsidP="00A013E7">
      <w:pPr>
        <w:pStyle w:val="NormalWeb"/>
        <w:spacing w:line="360" w:lineRule="auto"/>
        <w:jc w:val="both"/>
      </w:pPr>
    </w:p>
    <w:p w:rsidR="005A465F" w:rsidRDefault="005A465F"/>
    <w:sectPr w:rsidR="005A4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A013E7"/>
    <w:rsid w:val="005A465F"/>
    <w:rsid w:val="00A01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3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rsid w:val="00A013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2020-08-27T10:47:00Z</dcterms:created>
  <dcterms:modified xsi:type="dcterms:W3CDTF">2020-08-27T10:47:00Z</dcterms:modified>
</cp:coreProperties>
</file>