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C" w:rsidRPr="00FD584C" w:rsidRDefault="00FD584C" w:rsidP="00FD584C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FD584C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FD584C" w:rsidRPr="00FD584C" w:rsidRDefault="00FD584C" w:rsidP="00FD584C">
      <w:pPr>
        <w:spacing w:after="183" w:line="360" w:lineRule="auto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The impact of methanol extract of </w:t>
      </w:r>
      <w:proofErr w:type="spellStart"/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Chaenomelessinensis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(</w:t>
      </w:r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C. </w:t>
      </w:r>
      <w:proofErr w:type="spellStart"/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sinensis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) leaves on acid corrosion of low carbon steel was assessed by gravimetric and electrochemical methods. </w:t>
      </w:r>
      <w:proofErr w:type="spellStart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>Phytochemical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characterization by total </w:t>
      </w:r>
      <w:proofErr w:type="spellStart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>phenolic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content (TPC), and total </w:t>
      </w:r>
      <w:proofErr w:type="spellStart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>flavonoids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content (TFC) of the extract was performed. The TPC and TFC concentrations were identified as 193.50 and 40.55 mg/g. Efficiency increased remarkably in the presence of inhibitor and found as concentration dependent. A maximum inhibition efficiency of 93.19% was achieved using 2000 </w:t>
      </w:r>
      <w:proofErr w:type="spellStart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>ppm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of the </w:t>
      </w:r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C. </w:t>
      </w:r>
      <w:proofErr w:type="spellStart"/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sinensis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inhibitor. Impedance and surface morphology analysis by SEM and AFM revealed that the anticorrosive activity results from the protective film of </w:t>
      </w:r>
      <w:proofErr w:type="spellStart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>phytochemical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components of </w:t>
      </w:r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 xml:space="preserve">C. </w:t>
      </w:r>
      <w:proofErr w:type="spellStart"/>
      <w:r w:rsidRPr="00FD584C">
        <w:rPr>
          <w:rFonts w:ascii="Times New Roman" w:eastAsia="Times New Roman" w:hAnsi="Times New Roman"/>
          <w:i/>
          <w:iCs/>
          <w:color w:val="333333"/>
          <w:sz w:val="24"/>
          <w:szCs w:val="28"/>
        </w:rPr>
        <w:t>sinensis</w:t>
      </w:r>
      <w:proofErr w:type="spellEnd"/>
      <w:r w:rsidRPr="00FD584C">
        <w:rPr>
          <w:rFonts w:ascii="Times New Roman" w:eastAsia="Times New Roman" w:hAnsi="Times New Roman"/>
          <w:color w:val="333333"/>
          <w:sz w:val="24"/>
          <w:szCs w:val="28"/>
        </w:rPr>
        <w:t xml:space="preserve"> extract adsorbed on the metal surface.</w:t>
      </w:r>
    </w:p>
    <w:p w:rsidR="00F009F7" w:rsidRPr="00FD584C" w:rsidRDefault="00F009F7" w:rsidP="00FD584C">
      <w:pPr>
        <w:spacing w:line="360" w:lineRule="auto"/>
        <w:jc w:val="both"/>
        <w:rPr>
          <w:sz w:val="20"/>
        </w:rPr>
      </w:pPr>
    </w:p>
    <w:sectPr w:rsidR="00F009F7" w:rsidRPr="00FD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584C"/>
    <w:rsid w:val="00F009F7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2020-08-28T05:40:00Z</dcterms:created>
  <dcterms:modified xsi:type="dcterms:W3CDTF">2020-08-28T05:40:00Z</dcterms:modified>
</cp:coreProperties>
</file>