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8D" w:rsidRPr="00D2748D" w:rsidRDefault="00D2748D" w:rsidP="00D2748D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2748D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3B6B33" w:rsidRDefault="00D2748D" w:rsidP="00D2748D">
      <w:pPr>
        <w:spacing w:line="360" w:lineRule="auto"/>
        <w:jc w:val="both"/>
      </w:pPr>
      <w:r w:rsidRPr="00DC277A">
        <w:rPr>
          <w:rFonts w:ascii="Times New Roman" w:hAnsi="Times New Roman"/>
          <w:sz w:val="24"/>
          <w:szCs w:val="24"/>
        </w:rPr>
        <w:t>The aim of this paper is to introduce new classes of functions called strongly supra bT-Continuous and perfectly sup</w:t>
      </w:r>
      <w:r>
        <w:rPr>
          <w:rFonts w:ascii="Times New Roman" w:hAnsi="Times New Roman"/>
          <w:sz w:val="24"/>
          <w:szCs w:val="24"/>
        </w:rPr>
        <w:t>ra bT- continuous function</w:t>
      </w:r>
    </w:p>
    <w:sectPr w:rsidR="003B6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2748D"/>
    <w:rsid w:val="003B6B33"/>
    <w:rsid w:val="00D2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>GRG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2020-09-02T05:16:00Z</dcterms:created>
  <dcterms:modified xsi:type="dcterms:W3CDTF">2020-09-02T05:19:00Z</dcterms:modified>
</cp:coreProperties>
</file>