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33" w:rsidRPr="00E22333" w:rsidRDefault="00E22333" w:rsidP="00E22333">
      <w:pPr>
        <w:spacing w:line="360" w:lineRule="auto"/>
        <w:jc w:val="center"/>
        <w:rPr>
          <w:rFonts w:ascii="Times New Roman" w:eastAsia="Times New Roman" w:hAnsi="Times New Roman"/>
          <w:b/>
          <w:color w:val="333333"/>
          <w:sz w:val="32"/>
          <w:szCs w:val="32"/>
        </w:rPr>
      </w:pPr>
      <w:r w:rsidRPr="00E22333">
        <w:rPr>
          <w:rFonts w:ascii="Times New Roman" w:eastAsia="Times New Roman" w:hAnsi="Times New Roman"/>
          <w:b/>
          <w:color w:val="333333"/>
          <w:sz w:val="32"/>
          <w:szCs w:val="32"/>
        </w:rPr>
        <w:t>ABSTRACT</w:t>
      </w:r>
    </w:p>
    <w:p w:rsidR="0050746C" w:rsidRDefault="00E22333" w:rsidP="00E22333">
      <w:pPr>
        <w:spacing w:line="360" w:lineRule="auto"/>
        <w:jc w:val="both"/>
      </w:pPr>
      <w:r w:rsidRPr="005676CB">
        <w:rPr>
          <w:rFonts w:ascii="Times New Roman" w:eastAsia="Times New Roman" w:hAnsi="Times New Roman"/>
          <w:color w:val="333333"/>
          <w:sz w:val="24"/>
          <w:szCs w:val="24"/>
        </w:rPr>
        <w:t xml:space="preserve">This paper acts as a base for the amalgamation of the already existing cubic set, Neutrosophic cubic set and the theory of soft sets and named as Neutrosophic soft cubic set (NSCS). Here we define internal neutrosophic soft cubic set (INSCS) and external neutrosophic soft cubic set  (ENSCS) and also  propose the new idea of  </w:t>
      </w:r>
      <w:r w:rsidRPr="005676CB">
        <w:rPr>
          <w:rFonts w:ascii="Times New Roman" w:eastAsia="Times New Roman" w:hAnsi="Times New Roman"/>
          <w:color w:val="333333"/>
          <w:position w:val="-16"/>
          <w:sz w:val="24"/>
          <w:szCs w:val="24"/>
        </w:rPr>
        <w:object w:dxaOrig="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9.7pt" o:ole="">
            <v:imagedata r:id="rId4" o:title=""/>
          </v:shape>
          <o:OLEObject Type="Embed" ProgID="Equation.3" ShapeID="_x0000_i1025" DrawAspect="Content" ObjectID="_1660553864" r:id="rId5"/>
        </w:object>
      </w:r>
      <w:r w:rsidRPr="005676CB">
        <w:rPr>
          <w:rFonts w:ascii="Times New Roman" w:eastAsia="Times New Roman" w:hAnsi="Times New Roman"/>
          <w:color w:val="333333"/>
          <w:sz w:val="24"/>
          <w:szCs w:val="24"/>
        </w:rPr>
        <w:t xml:space="preserve"> INSCS (or </w:t>
      </w:r>
      <w:r w:rsidRPr="005676CB">
        <w:rPr>
          <w:rFonts w:ascii="Times New Roman" w:hAnsi="Times New Roman"/>
          <w:position w:val="-16"/>
          <w:sz w:val="24"/>
          <w:szCs w:val="24"/>
        </w:rPr>
        <w:object w:dxaOrig="200" w:dyaOrig="400">
          <v:shape id="_x0000_i1026" type="#_x0000_t75" style="width:10.2pt;height:19.7pt" o:ole="">
            <v:imagedata r:id="rId6" o:title=""/>
          </v:shape>
          <o:OLEObject Type="Embed" ProgID="Equation.3" ShapeID="_x0000_i1026" DrawAspect="Content" ObjectID="_1660553865" r:id="rId7"/>
        </w:object>
      </w:r>
      <w:r w:rsidRPr="005676CB">
        <w:rPr>
          <w:rFonts w:ascii="Times New Roman" w:eastAsia="Times New Roman" w:hAnsi="Times New Roman"/>
          <w:color w:val="333333"/>
          <w:sz w:val="24"/>
          <w:szCs w:val="24"/>
        </w:rPr>
        <w:t xml:space="preserve"> ENSCS), </w:t>
      </w:r>
      <w:r w:rsidRPr="005676CB">
        <w:rPr>
          <w:rFonts w:ascii="Times New Roman" w:hAnsi="Times New Roman"/>
          <w:position w:val="-16"/>
          <w:sz w:val="24"/>
          <w:szCs w:val="24"/>
        </w:rPr>
        <w:object w:dxaOrig="200" w:dyaOrig="400">
          <v:shape id="_x0000_i1027" type="#_x0000_t75" style="width:10.2pt;height:19.7pt" o:ole="">
            <v:imagedata r:id="rId8" o:title=""/>
          </v:shape>
          <o:OLEObject Type="Embed" ProgID="Equation.3" ShapeID="_x0000_i1027" DrawAspect="Content" ObjectID="_1660553866" r:id="rId9"/>
        </w:object>
      </w:r>
      <w:r w:rsidRPr="005676CB">
        <w:rPr>
          <w:rFonts w:ascii="Times New Roman" w:eastAsia="Times New Roman" w:hAnsi="Times New Roman"/>
          <w:color w:val="333333"/>
          <w:sz w:val="24"/>
          <w:szCs w:val="24"/>
        </w:rPr>
        <w:t xml:space="preserve"> INSCS (or </w:t>
      </w:r>
      <w:r w:rsidRPr="005676CB">
        <w:rPr>
          <w:rFonts w:ascii="Times New Roman" w:eastAsia="Times New Roman" w:hAnsi="Times New Roman"/>
          <w:color w:val="333333"/>
          <w:position w:val="-16"/>
          <w:sz w:val="24"/>
          <w:szCs w:val="24"/>
        </w:rPr>
        <w:object w:dxaOrig="180" w:dyaOrig="400">
          <v:shape id="_x0000_i1028" type="#_x0000_t75" style="width:8.85pt;height:19.7pt" o:ole="">
            <v:imagedata r:id="rId4" o:title=""/>
          </v:shape>
          <o:OLEObject Type="Embed" ProgID="Equation.3" ShapeID="_x0000_i1028" DrawAspect="Content" ObjectID="_1660553867" r:id="rId10"/>
        </w:object>
      </w:r>
      <w:r w:rsidRPr="005676CB">
        <w:rPr>
          <w:rFonts w:ascii="Times New Roman" w:eastAsia="Times New Roman" w:hAnsi="Times New Roman"/>
          <w:color w:val="333333"/>
          <w:sz w:val="24"/>
          <w:szCs w:val="24"/>
        </w:rPr>
        <w:t xml:space="preserve"> ENSCS). Further P-order, P-union, P-intersection as well as R-order, R-union, R-intersection are introduced for Neutrosophic soft cubic sets which acts as a tool to study some of their properties of newly introduced sets.</w:t>
      </w:r>
    </w:p>
    <w:sectPr w:rsidR="005074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E22333"/>
    <w:rsid w:val="0050746C"/>
    <w:rsid w:val="00E22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GRG</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2020-09-02T06:41:00Z</dcterms:created>
  <dcterms:modified xsi:type="dcterms:W3CDTF">2020-09-02T06:41:00Z</dcterms:modified>
</cp:coreProperties>
</file>