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0B" w:rsidRPr="0022060B" w:rsidRDefault="0022060B" w:rsidP="0022060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060B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22060B" w:rsidRPr="001D4BF1" w:rsidRDefault="0022060B" w:rsidP="001D4B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F1">
        <w:rPr>
          <w:rFonts w:ascii="Times New Roman" w:eastAsia="Times New Roman" w:hAnsi="Times New Roman" w:cs="Times New Roman"/>
          <w:sz w:val="24"/>
          <w:szCs w:val="24"/>
        </w:rPr>
        <w:t>The purpose of this paper is to present the fact that electronic resources are a significant part of library collections. A large amount is invested in the development and management of e-resources in the libraries. The study aims to identify the usage, performance, degree of user satisfaction, and barriers faced in the access of e-resources. The major findings of the study indicate that respondents are aware of the e-resources (such as e-books, e-journals, e-encyclopedias, e-theses, CD-ROM databases, e-mail, internet and the OPAC). Large numbers of research scholars are using these e-resources for their research work</w:t>
      </w:r>
    </w:p>
    <w:p w:rsidR="00207485" w:rsidRDefault="00207485"/>
    <w:sectPr w:rsidR="0020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22060B"/>
    <w:rsid w:val="001D4BF1"/>
    <w:rsid w:val="00207485"/>
    <w:rsid w:val="0022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2020-08-27T11:00:00Z</dcterms:created>
  <dcterms:modified xsi:type="dcterms:W3CDTF">2020-08-27T11:01:00Z</dcterms:modified>
</cp:coreProperties>
</file>