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76B" w:rsidRPr="00F8176B" w:rsidRDefault="00F8176B" w:rsidP="00F8176B">
      <w:pPr>
        <w:jc w:val="center"/>
        <w:rPr>
          <w:rFonts w:ascii="Times New Roman" w:eastAsia="Times New Roman" w:hAnsi="Times New Roman"/>
          <w:b/>
          <w:color w:val="333333"/>
          <w:sz w:val="32"/>
          <w:szCs w:val="32"/>
        </w:rPr>
      </w:pPr>
      <w:r w:rsidRPr="00F8176B">
        <w:rPr>
          <w:rFonts w:ascii="Times New Roman" w:eastAsia="Times New Roman" w:hAnsi="Times New Roman"/>
          <w:b/>
          <w:color w:val="333333"/>
          <w:sz w:val="32"/>
          <w:szCs w:val="32"/>
        </w:rPr>
        <w:t>Abstract</w:t>
      </w:r>
    </w:p>
    <w:p w:rsidR="00D028C8" w:rsidRDefault="00F8176B" w:rsidP="00F8176B">
      <w:pPr>
        <w:spacing w:line="360" w:lineRule="auto"/>
        <w:jc w:val="both"/>
      </w:pPr>
      <w:r w:rsidRPr="00F51D4A">
        <w:rPr>
          <w:rFonts w:ascii="Times New Roman" w:hAnsi="Times New Roman"/>
          <w:bCs/>
          <w:sz w:val="24"/>
          <w:szCs w:val="24"/>
        </w:rPr>
        <w:t xml:space="preserve">Self-reliance of SHGs </w:t>
      </w:r>
      <w:r w:rsidRPr="00F51D4A">
        <w:rPr>
          <w:rFonts w:ascii="Times New Roman" w:hAnsi="Times New Roman"/>
          <w:sz w:val="24"/>
          <w:szCs w:val="24"/>
        </w:rPr>
        <w:t xml:space="preserve">based on internal savings and retained earnings was found to be rapidly growing, exceeding in older groups the volume of bank refinance by an increasing margin. SHGs deposit substantial amounts of savings voluntarily in banks as a reserve for bad debts. In addition to direct effects on bank profits, SHG Banking has </w:t>
      </w:r>
      <w:r w:rsidRPr="00F51D4A">
        <w:rPr>
          <w:rFonts w:ascii="Times New Roman" w:hAnsi="Times New Roman"/>
          <w:bCs/>
          <w:sz w:val="24"/>
          <w:szCs w:val="24"/>
        </w:rPr>
        <w:t xml:space="preserve">indirect commercial effects </w:t>
      </w:r>
      <w:r w:rsidRPr="00F51D4A">
        <w:rPr>
          <w:rFonts w:ascii="Times New Roman" w:hAnsi="Times New Roman"/>
          <w:sz w:val="24"/>
          <w:szCs w:val="24"/>
        </w:rPr>
        <w:t xml:space="preserve">on banks in terms of improved overall vibrancy in banking activities. The main value of the study is therefore methodological: </w:t>
      </w:r>
      <w:proofErr w:type="gramStart"/>
      <w:r w:rsidRPr="00F51D4A">
        <w:rPr>
          <w:rFonts w:ascii="Times New Roman" w:hAnsi="Times New Roman"/>
          <w:sz w:val="24"/>
          <w:szCs w:val="24"/>
        </w:rPr>
        <w:t>an</w:t>
      </w:r>
      <w:proofErr w:type="gramEnd"/>
      <w:r w:rsidRPr="00F51D4A">
        <w:rPr>
          <w:rFonts w:ascii="Times New Roman" w:hAnsi="Times New Roman"/>
          <w:sz w:val="24"/>
          <w:szCs w:val="24"/>
        </w:rPr>
        <w:t xml:space="preserve"> questionnaire was used to examine the lending and recovery performance of SHG linkage banking at the level of bank branches, banks in Coimbatore District</w:t>
      </w:r>
    </w:p>
    <w:sectPr w:rsidR="00D028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F8176B"/>
    <w:rsid w:val="00D028C8"/>
    <w:rsid w:val="00F817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2020-09-10T06:30:00Z</dcterms:created>
  <dcterms:modified xsi:type="dcterms:W3CDTF">2020-09-10T06:31:00Z</dcterms:modified>
</cp:coreProperties>
</file>