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1A" w:rsidRPr="00D34B1A" w:rsidRDefault="00D34B1A" w:rsidP="00D34B1A">
      <w:pPr>
        <w:jc w:val="center"/>
        <w:rPr>
          <w:rFonts w:ascii="Times New Roman" w:eastAsia="Times New Roman" w:hAnsi="Times New Roman"/>
          <w:b/>
          <w:sz w:val="32"/>
          <w:szCs w:val="32"/>
        </w:rPr>
      </w:pPr>
      <w:r w:rsidRPr="00D34B1A">
        <w:rPr>
          <w:rFonts w:ascii="Times New Roman" w:eastAsia="Times New Roman" w:hAnsi="Times New Roman"/>
          <w:b/>
          <w:sz w:val="32"/>
          <w:szCs w:val="32"/>
        </w:rPr>
        <w:t>Abstract</w:t>
      </w:r>
    </w:p>
    <w:p w:rsidR="00505923" w:rsidRDefault="00D34B1A" w:rsidP="00D34B1A">
      <w:pPr>
        <w:spacing w:line="360" w:lineRule="auto"/>
        <w:jc w:val="both"/>
      </w:pPr>
      <w:r w:rsidRPr="00F51D4A">
        <w:rPr>
          <w:rFonts w:ascii="Times New Roman" w:hAnsi="Times New Roman"/>
          <w:sz w:val="24"/>
          <w:szCs w:val="24"/>
        </w:rPr>
        <w:t>Mutual funds are seemingly the easiest and the least stressful way to invest in the stock market. Quiet a large amount of money has been invested in mutual funds d</w:t>
      </w:r>
      <w:r>
        <w:rPr>
          <w:rFonts w:ascii="Times New Roman" w:hAnsi="Times New Roman"/>
          <w:sz w:val="24"/>
          <w:szCs w:val="24"/>
        </w:rPr>
        <w:t>uri</w:t>
      </w:r>
      <w:r w:rsidRPr="00F51D4A">
        <w:rPr>
          <w:rFonts w:ascii="Times New Roman" w:hAnsi="Times New Roman"/>
          <w:sz w:val="24"/>
          <w:szCs w:val="24"/>
        </w:rPr>
        <w:t>ng the past few years. Any investor would like to invest in a reputed Mutual Fund organization. Mutual funds are financial intermediaries concerned with mobilizing savings of those who have surplus and the canalization of these savings in those avenues where there is a demand for funds. These intermediaries employ their resources in such a manner as to provide combined benefits of low risk, steady return, high liquidity and capital appreciation through diversification and expert management. Reforms in the Indian economic system and the opening up of the economy have been the reasons for the tremendous growth in the Indian capital market. This study analyzes the impact of different demographic variables on the satisfaction of investors towards mutual funds.</w:t>
      </w:r>
    </w:p>
    <w:sectPr w:rsidR="005059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D34B1A"/>
    <w:rsid w:val="00505923"/>
    <w:rsid w:val="00D34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2020-09-10T08:22:00Z</dcterms:created>
  <dcterms:modified xsi:type="dcterms:W3CDTF">2020-09-10T08:22:00Z</dcterms:modified>
</cp:coreProperties>
</file>