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D5" w:rsidRPr="00D04CD5" w:rsidRDefault="00D04CD5" w:rsidP="00D04CD5">
      <w:pPr>
        <w:jc w:val="center"/>
        <w:rPr>
          <w:rFonts w:ascii="Times New Roman" w:eastAsia="Times New Roman" w:hAnsi="Times New Roman"/>
          <w:b/>
          <w:color w:val="333333"/>
          <w:sz w:val="32"/>
          <w:szCs w:val="32"/>
        </w:rPr>
      </w:pPr>
      <w:r w:rsidRPr="00D04CD5">
        <w:rPr>
          <w:rFonts w:ascii="Times New Roman" w:eastAsia="Times New Roman" w:hAnsi="Times New Roman"/>
          <w:b/>
          <w:color w:val="333333"/>
          <w:sz w:val="32"/>
          <w:szCs w:val="32"/>
        </w:rPr>
        <w:t>Abstract</w:t>
      </w:r>
    </w:p>
    <w:p w:rsidR="00AC200A" w:rsidRDefault="00D04CD5" w:rsidP="00D04CD5">
      <w:pPr>
        <w:spacing w:line="360" w:lineRule="auto"/>
        <w:jc w:val="both"/>
      </w:pPr>
      <w:r w:rsidRPr="003F1A8C">
        <w:rPr>
          <w:rFonts w:ascii="Times New Roman" w:hAnsi="Times New Roman"/>
          <w:sz w:val="24"/>
          <w:szCs w:val="24"/>
        </w:rPr>
        <w:t xml:space="preserve">The paper proposes to apply Erik </w:t>
      </w:r>
      <w:r>
        <w:rPr>
          <w:rFonts w:ascii="Times New Roman" w:hAnsi="Times New Roman"/>
          <w:sz w:val="24"/>
          <w:szCs w:val="24"/>
        </w:rPr>
        <w:t xml:space="preserve">Erikson’s </w:t>
      </w:r>
      <w:r w:rsidRPr="003F1A8C">
        <w:rPr>
          <w:rFonts w:ascii="Times New Roman" w:hAnsi="Times New Roman"/>
          <w:sz w:val="24"/>
          <w:szCs w:val="24"/>
        </w:rPr>
        <w:t>theory of psychosocial development to analyze the confusions related to identity creation and formation of enduring relationships among young adults.</w:t>
      </w:r>
      <w:r>
        <w:rPr>
          <w:rFonts w:ascii="Times New Roman" w:hAnsi="Times New Roman"/>
          <w:sz w:val="24"/>
          <w:szCs w:val="24"/>
        </w:rPr>
        <w:t xml:space="preserve"> </w:t>
      </w:r>
      <w:proofErr w:type="spellStart"/>
      <w:r>
        <w:rPr>
          <w:rFonts w:ascii="Times New Roman" w:hAnsi="Times New Roman"/>
          <w:sz w:val="24"/>
          <w:szCs w:val="24"/>
        </w:rPr>
        <w:t>Uma</w:t>
      </w:r>
      <w:proofErr w:type="spellEnd"/>
      <w:r>
        <w:rPr>
          <w:rFonts w:ascii="Times New Roman" w:hAnsi="Times New Roman"/>
          <w:sz w:val="24"/>
          <w:szCs w:val="24"/>
        </w:rPr>
        <w:t xml:space="preserve"> </w:t>
      </w:r>
      <w:proofErr w:type="spellStart"/>
      <w:r>
        <w:rPr>
          <w:rFonts w:ascii="Times New Roman" w:hAnsi="Times New Roman"/>
          <w:sz w:val="24"/>
          <w:szCs w:val="24"/>
        </w:rPr>
        <w:t>Parameswaran</w:t>
      </w:r>
      <w:proofErr w:type="spellEnd"/>
      <w:r>
        <w:rPr>
          <w:rFonts w:ascii="Times New Roman" w:hAnsi="Times New Roman"/>
          <w:sz w:val="24"/>
          <w:szCs w:val="24"/>
        </w:rPr>
        <w:t xml:space="preserve"> is a Canadian writer of the Indian </w:t>
      </w:r>
      <w:proofErr w:type="spellStart"/>
      <w:r>
        <w:rPr>
          <w:rFonts w:ascii="Times New Roman" w:hAnsi="Times New Roman"/>
          <w:sz w:val="24"/>
          <w:szCs w:val="24"/>
        </w:rPr>
        <w:t>diaspora</w:t>
      </w:r>
      <w:proofErr w:type="spellEnd"/>
      <w:r>
        <w:rPr>
          <w:rFonts w:ascii="Times New Roman" w:hAnsi="Times New Roman"/>
          <w:sz w:val="24"/>
          <w:szCs w:val="24"/>
        </w:rPr>
        <w:t xml:space="preserve">. The novel Mangoes on the Maple Tree portrays the personal and social travails faced by second generation Indo-Canadians in the process of identity creation. The novel provides an in depth psychological study of youngsters as they cross the adolescent stage and become young adults. </w:t>
      </w:r>
      <w:proofErr w:type="spellStart"/>
      <w:r>
        <w:rPr>
          <w:rFonts w:ascii="Times New Roman" w:hAnsi="Times New Roman"/>
          <w:sz w:val="24"/>
          <w:szCs w:val="24"/>
        </w:rPr>
        <w:t>Uma</w:t>
      </w:r>
      <w:proofErr w:type="spellEnd"/>
      <w:r>
        <w:rPr>
          <w:rFonts w:ascii="Times New Roman" w:hAnsi="Times New Roman"/>
          <w:sz w:val="24"/>
          <w:szCs w:val="24"/>
        </w:rPr>
        <w:t xml:space="preserve"> </w:t>
      </w:r>
      <w:proofErr w:type="spellStart"/>
      <w:r>
        <w:rPr>
          <w:rFonts w:ascii="Times New Roman" w:hAnsi="Times New Roman"/>
          <w:sz w:val="24"/>
          <w:szCs w:val="24"/>
        </w:rPr>
        <w:t>Parameswaran</w:t>
      </w:r>
      <w:proofErr w:type="spellEnd"/>
      <w:r>
        <w:rPr>
          <w:rFonts w:ascii="Times New Roman" w:hAnsi="Times New Roman"/>
          <w:sz w:val="24"/>
          <w:szCs w:val="24"/>
        </w:rPr>
        <w:t xml:space="preserve"> is a Professor of English at the University </w:t>
      </w:r>
      <w:proofErr w:type="gramStart"/>
      <w:r>
        <w:rPr>
          <w:rFonts w:ascii="Times New Roman" w:hAnsi="Times New Roman"/>
          <w:sz w:val="24"/>
          <w:szCs w:val="24"/>
        </w:rPr>
        <w:t>of</w:t>
      </w:r>
      <w:proofErr w:type="gramEnd"/>
      <w:r>
        <w:rPr>
          <w:rFonts w:ascii="Times New Roman" w:hAnsi="Times New Roman"/>
          <w:sz w:val="24"/>
          <w:szCs w:val="24"/>
        </w:rPr>
        <w:t xml:space="preserve"> Winnipeg, Canada. She published SACLIT </w:t>
      </w:r>
      <w:proofErr w:type="gramStart"/>
      <w:r>
        <w:rPr>
          <w:rFonts w:ascii="Times New Roman" w:hAnsi="Times New Roman"/>
          <w:sz w:val="24"/>
          <w:szCs w:val="24"/>
        </w:rPr>
        <w:t>An</w:t>
      </w:r>
      <w:proofErr w:type="gramEnd"/>
      <w:r>
        <w:rPr>
          <w:rFonts w:ascii="Times New Roman" w:hAnsi="Times New Roman"/>
          <w:sz w:val="24"/>
          <w:szCs w:val="24"/>
        </w:rPr>
        <w:t xml:space="preserve"> Introduction to South Asian Canadian Literature in 1996. The work contains a collection of essays written between 1982- 1992 and focuses on the South Asian </w:t>
      </w:r>
      <w:proofErr w:type="spellStart"/>
      <w:r>
        <w:rPr>
          <w:rFonts w:ascii="Times New Roman" w:hAnsi="Times New Roman"/>
          <w:sz w:val="24"/>
          <w:szCs w:val="24"/>
        </w:rPr>
        <w:t>diaspora</w:t>
      </w:r>
      <w:proofErr w:type="spellEnd"/>
      <w:r>
        <w:rPr>
          <w:rFonts w:ascii="Times New Roman" w:hAnsi="Times New Roman"/>
          <w:sz w:val="24"/>
          <w:szCs w:val="24"/>
        </w:rPr>
        <w:t xml:space="preserve"> in Canada. The ethical constrain between two cultural constructs causes highest degree of sensitivity in the formation of human relationship.  Erickson’s theory describes the impact of social experience in the development of personality.</w:t>
      </w:r>
    </w:p>
    <w:sectPr w:rsidR="00AC2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04CD5"/>
    <w:rsid w:val="00AC200A"/>
    <w:rsid w:val="00D04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2020-09-12T05:24:00Z</dcterms:created>
  <dcterms:modified xsi:type="dcterms:W3CDTF">2020-09-12T05:25:00Z</dcterms:modified>
</cp:coreProperties>
</file>