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EB" w:rsidRPr="00CE3AEB" w:rsidRDefault="00CE3AEB" w:rsidP="00CE3AEB">
      <w:pPr>
        <w:jc w:val="center"/>
        <w:rPr>
          <w:rFonts w:ascii="Times New Roman" w:eastAsia="Times New Roman" w:hAnsi="Times New Roman" w:cs="Times New Roman"/>
          <w:b/>
          <w:color w:val="333333"/>
          <w:sz w:val="32"/>
          <w:szCs w:val="32"/>
        </w:rPr>
      </w:pPr>
      <w:r w:rsidRPr="00CE3AEB">
        <w:rPr>
          <w:rFonts w:ascii="Times New Roman" w:eastAsia="Times New Roman" w:hAnsi="Times New Roman" w:cs="Times New Roman"/>
          <w:b/>
          <w:color w:val="333333"/>
          <w:sz w:val="32"/>
          <w:szCs w:val="32"/>
        </w:rPr>
        <w:t>Abstract</w:t>
      </w:r>
    </w:p>
    <w:p w:rsidR="00E802F6" w:rsidRDefault="00CE3AEB" w:rsidP="00CE3AEB">
      <w:pPr>
        <w:spacing w:line="360" w:lineRule="auto"/>
        <w:jc w:val="both"/>
      </w:pPr>
      <w:r w:rsidRPr="006E26A2">
        <w:rPr>
          <w:rFonts w:ascii="Times New Roman" w:hAnsi="Times New Roman"/>
          <w:sz w:val="24"/>
          <w:szCs w:val="24"/>
        </w:rPr>
        <w:t xml:space="preserve">Manganese doped magnesium-cobalt mixed ferrite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(Mg</w:t>
      </w:r>
      <w:r w:rsidRPr="006E26A2">
        <w:rPr>
          <w:rFonts w:ascii="Times New Roman" w:hAnsi="Times New Roman"/>
          <w:sz w:val="24"/>
          <w:szCs w:val="24"/>
          <w:vertAlign w:val="subscript"/>
        </w:rPr>
        <w:t>0.4</w:t>
      </w:r>
      <w:r w:rsidRPr="006E26A2">
        <w:rPr>
          <w:rFonts w:ascii="Times New Roman" w:hAnsi="Times New Roman"/>
          <w:sz w:val="24"/>
          <w:szCs w:val="24"/>
        </w:rPr>
        <w:t>Co</w:t>
      </w:r>
      <w:r w:rsidRPr="006E26A2">
        <w:rPr>
          <w:rFonts w:ascii="Times New Roman" w:hAnsi="Times New Roman"/>
          <w:sz w:val="24"/>
          <w:szCs w:val="24"/>
          <w:vertAlign w:val="subscript"/>
        </w:rPr>
        <w:t>0.4</w:t>
      </w:r>
      <w:r w:rsidRPr="006E26A2">
        <w:rPr>
          <w:rFonts w:ascii="Times New Roman" w:hAnsi="Times New Roman"/>
          <w:sz w:val="24"/>
          <w:szCs w:val="24"/>
        </w:rPr>
        <w:t>Mn</w:t>
      </w:r>
      <w:r w:rsidRPr="006E26A2">
        <w:rPr>
          <w:rFonts w:ascii="Times New Roman" w:hAnsi="Times New Roman"/>
          <w:sz w:val="24"/>
          <w:szCs w:val="24"/>
          <w:vertAlign w:val="subscript"/>
        </w:rPr>
        <w:t>0.2</w:t>
      </w:r>
      <w:r w:rsidRPr="006E26A2">
        <w:rPr>
          <w:rFonts w:ascii="Times New Roman" w:hAnsi="Times New Roman"/>
          <w:sz w:val="24"/>
          <w:szCs w:val="24"/>
        </w:rPr>
        <w:t>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4</w:t>
      </w:r>
      <w:r w:rsidRPr="006E26A2">
        <w:rPr>
          <w:rFonts w:ascii="Times New Roman" w:hAnsi="Times New Roman"/>
          <w:sz w:val="24"/>
          <w:szCs w:val="24"/>
        </w:rPr>
        <w:t>) are synthesized by co-precipitation method and are annealed at 130</w:t>
      </w:r>
      <w:r w:rsidRPr="006E26A2">
        <w:rPr>
          <w:rFonts w:ascii="Times New Roman" w:hAnsi="Times New Roman"/>
          <w:sz w:val="24"/>
          <w:szCs w:val="24"/>
          <w:vertAlign w:val="superscript"/>
        </w:rPr>
        <w:t>○</w:t>
      </w:r>
      <w:r w:rsidRPr="006E26A2">
        <w:rPr>
          <w:rFonts w:ascii="Times New Roman" w:hAnsi="Times New Roman"/>
          <w:sz w:val="24"/>
          <w:szCs w:val="24"/>
        </w:rPr>
        <w:t>C, 600</w:t>
      </w:r>
      <w:r w:rsidRPr="006E26A2">
        <w:rPr>
          <w:rFonts w:ascii="Times New Roman" w:hAnsi="Times New Roman"/>
          <w:sz w:val="24"/>
          <w:szCs w:val="24"/>
          <w:vertAlign w:val="superscript"/>
        </w:rPr>
        <w:t>○</w:t>
      </w:r>
      <w:r w:rsidRPr="006E26A2">
        <w:rPr>
          <w:rFonts w:ascii="Times New Roman" w:hAnsi="Times New Roman"/>
          <w:sz w:val="24"/>
          <w:szCs w:val="24"/>
        </w:rPr>
        <w:t>C and 900</w:t>
      </w:r>
      <w:r w:rsidRPr="006E26A2">
        <w:rPr>
          <w:rFonts w:ascii="Times New Roman" w:hAnsi="Times New Roman"/>
          <w:sz w:val="24"/>
          <w:szCs w:val="24"/>
          <w:vertAlign w:val="superscript"/>
        </w:rPr>
        <w:t>○</w:t>
      </w:r>
      <w:r w:rsidRPr="006E26A2">
        <w:rPr>
          <w:rFonts w:ascii="Times New Roman" w:hAnsi="Times New Roman"/>
          <w:sz w:val="24"/>
          <w:szCs w:val="24"/>
        </w:rPr>
        <w:t xml:space="preserve">C.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characterized using X-ray diffraction (XRD) analysis, FT-IR spectral analysis, Scanning Electron Microscopy (SEM) analysis and Vibrating Sample Magnetometer (VSM) analysis. The crystallite size is found to be 17 nm and 19.6 nm for the samples annealed at 600</w:t>
      </w:r>
      <w:r w:rsidRPr="006E26A2">
        <w:rPr>
          <w:rFonts w:ascii="Times New Roman" w:hAnsi="Times New Roman"/>
          <w:sz w:val="24"/>
          <w:szCs w:val="24"/>
          <w:vertAlign w:val="superscript"/>
        </w:rPr>
        <w:t>○</w:t>
      </w:r>
      <w:r w:rsidRPr="006E26A2">
        <w:rPr>
          <w:rFonts w:ascii="Times New Roman" w:hAnsi="Times New Roman"/>
          <w:sz w:val="24"/>
          <w:szCs w:val="24"/>
        </w:rPr>
        <w:t>C and 900</w:t>
      </w:r>
      <w:r w:rsidRPr="006E26A2">
        <w:rPr>
          <w:rFonts w:ascii="Times New Roman" w:hAnsi="Times New Roman"/>
          <w:sz w:val="24"/>
          <w:szCs w:val="24"/>
          <w:vertAlign w:val="superscript"/>
        </w:rPr>
        <w:t>○</w:t>
      </w:r>
      <w:r w:rsidRPr="006E26A2">
        <w:rPr>
          <w:rFonts w:ascii="Times New Roman" w:hAnsi="Times New Roman"/>
          <w:sz w:val="24"/>
          <w:szCs w:val="24"/>
        </w:rPr>
        <w:t>C respectively. The crystallite size and lattice constant increases as the samples are annealed at higher temperatures. FT-IR analysis confirms the characteristic absorption bands at 590 cm</w:t>
      </w:r>
      <w:r w:rsidRPr="006E26A2">
        <w:rPr>
          <w:rFonts w:ascii="Times New Roman" w:hAnsi="Times New Roman"/>
          <w:sz w:val="24"/>
          <w:szCs w:val="24"/>
          <w:vertAlign w:val="superscript"/>
        </w:rPr>
        <w:t xml:space="preserve">-1 </w:t>
      </w:r>
      <w:r w:rsidRPr="006E26A2">
        <w:rPr>
          <w:rFonts w:ascii="Times New Roman" w:hAnsi="Times New Roman"/>
          <w:sz w:val="24"/>
          <w:szCs w:val="24"/>
        </w:rPr>
        <w:t>and 546 cm</w:t>
      </w:r>
      <w:r w:rsidRPr="006E26A2">
        <w:rPr>
          <w:rFonts w:ascii="Times New Roman" w:hAnsi="Times New Roman"/>
          <w:sz w:val="24"/>
          <w:szCs w:val="24"/>
          <w:vertAlign w:val="superscript"/>
        </w:rPr>
        <w:t>-1</w:t>
      </w:r>
      <w:r w:rsidRPr="006E26A2">
        <w:rPr>
          <w:rFonts w:ascii="Times New Roman" w:hAnsi="Times New Roman"/>
          <w:sz w:val="24"/>
          <w:szCs w:val="24"/>
        </w:rPr>
        <w:t xml:space="preserve"> for tetrahedral sites and 416 cm</w:t>
      </w:r>
      <w:r w:rsidRPr="006E26A2">
        <w:rPr>
          <w:rFonts w:ascii="Times New Roman" w:hAnsi="Times New Roman"/>
          <w:sz w:val="24"/>
          <w:szCs w:val="24"/>
          <w:vertAlign w:val="superscript"/>
        </w:rPr>
        <w:t>-1</w:t>
      </w:r>
      <w:r w:rsidRPr="006E26A2">
        <w:rPr>
          <w:rFonts w:ascii="Times New Roman" w:hAnsi="Times New Roman"/>
          <w:sz w:val="24"/>
          <w:szCs w:val="24"/>
        </w:rPr>
        <w:t xml:space="preserve">for octahedral sites. SEM analysis shows uniformly distributed elliptical shaped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The saturation magnetization, </w:t>
      </w:r>
      <w:proofErr w:type="spellStart"/>
      <w:r w:rsidRPr="006E26A2">
        <w:rPr>
          <w:rFonts w:ascii="Times New Roman" w:hAnsi="Times New Roman"/>
          <w:sz w:val="24"/>
          <w:szCs w:val="24"/>
        </w:rPr>
        <w:t>remanent</w:t>
      </w:r>
      <w:proofErr w:type="spellEnd"/>
      <w:r w:rsidRPr="006E26A2">
        <w:rPr>
          <w:rFonts w:ascii="Times New Roman" w:hAnsi="Times New Roman"/>
          <w:sz w:val="24"/>
          <w:szCs w:val="24"/>
        </w:rPr>
        <w:t xml:space="preserve"> magnetization and </w:t>
      </w:r>
      <w:proofErr w:type="spellStart"/>
      <w:r w:rsidRPr="006E26A2">
        <w:rPr>
          <w:rFonts w:ascii="Times New Roman" w:hAnsi="Times New Roman"/>
          <w:sz w:val="24"/>
          <w:szCs w:val="24"/>
        </w:rPr>
        <w:t>coercivity</w:t>
      </w:r>
      <w:proofErr w:type="spellEnd"/>
      <w:r w:rsidRPr="006E26A2">
        <w:rPr>
          <w:rFonts w:ascii="Times New Roman" w:hAnsi="Times New Roman"/>
          <w:sz w:val="24"/>
          <w:szCs w:val="24"/>
        </w:rPr>
        <w:t xml:space="preserve"> increases due to the inclusion of manganese and as the annealing temperature increases. These samples can be used for gas sensing applications.</w:t>
      </w:r>
    </w:p>
    <w:sectPr w:rsidR="00E80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E3AEB"/>
    <w:rsid w:val="00CE3AEB"/>
    <w:rsid w:val="00E80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2020-09-16T11:10:00Z</dcterms:created>
  <dcterms:modified xsi:type="dcterms:W3CDTF">2020-09-16T11:12:00Z</dcterms:modified>
</cp:coreProperties>
</file>