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99" w:rsidRDefault="008E7899" w:rsidP="008E78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E789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8E7899" w:rsidRPr="008E7899" w:rsidRDefault="008E7899" w:rsidP="008E78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8E7899" w:rsidRPr="008E7899" w:rsidRDefault="008E7899" w:rsidP="008E7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E26A2">
        <w:rPr>
          <w:rFonts w:ascii="Times New Roman" w:hAnsi="Times New Roman"/>
          <w:sz w:val="24"/>
          <w:szCs w:val="24"/>
          <w:lang w:eastAsia="en-IN"/>
        </w:rPr>
        <w:t xml:space="preserve">In recent years, the </w:t>
      </w:r>
      <w:proofErr w:type="spellStart"/>
      <w:r w:rsidRPr="006E26A2">
        <w:rPr>
          <w:rFonts w:ascii="Times New Roman" w:hAnsi="Times New Roman"/>
          <w:sz w:val="24"/>
          <w:szCs w:val="24"/>
          <w:lang w:eastAsia="en-IN"/>
        </w:rPr>
        <w:t>trimetallic</w:t>
      </w:r>
      <w:proofErr w:type="spellEnd"/>
      <w:r w:rsidRPr="006E26A2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  <w:lang w:eastAsia="en-IN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  <w:lang w:eastAsia="en-IN"/>
        </w:rPr>
        <w:t xml:space="preserve"> (NPs) are of having great interest because of their novel properties and applications. </w:t>
      </w:r>
      <w:proofErr w:type="spellStart"/>
      <w:r w:rsidRPr="006E26A2">
        <w:rPr>
          <w:rFonts w:ascii="Times New Roman" w:hAnsi="Times New Roman"/>
          <w:sz w:val="24"/>
          <w:szCs w:val="24"/>
          <w:lang w:eastAsia="en-IN"/>
        </w:rPr>
        <w:t>Trimetallic</w:t>
      </w:r>
      <w:proofErr w:type="spellEnd"/>
      <w:r w:rsidRPr="006E26A2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  <w:lang w:eastAsia="en-IN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  <w:lang w:eastAsia="en-IN"/>
        </w:rPr>
        <w:t xml:space="preserve"> have improved physicochemical properties compared to their monometallic </w:t>
      </w:r>
      <w:proofErr w:type="spellStart"/>
      <w:r w:rsidRPr="006E26A2">
        <w:rPr>
          <w:rFonts w:ascii="Times New Roman" w:hAnsi="Times New Roman"/>
          <w:sz w:val="24"/>
          <w:szCs w:val="24"/>
          <w:lang w:eastAsia="en-IN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  <w:lang w:eastAsia="en-IN"/>
        </w:rPr>
        <w:t xml:space="preserve">. Among the other metallic NPs, </w:t>
      </w:r>
      <w:proofErr w:type="spellStart"/>
      <w:r w:rsidRPr="006E26A2">
        <w:rPr>
          <w:rFonts w:ascii="Times New Roman" w:hAnsi="Times New Roman"/>
          <w:sz w:val="24"/>
          <w:szCs w:val="24"/>
          <w:lang w:eastAsia="en-IN"/>
        </w:rPr>
        <w:t>trimetallic</w:t>
      </w:r>
      <w:proofErr w:type="spellEnd"/>
      <w:r w:rsidRPr="006E26A2">
        <w:rPr>
          <w:rFonts w:ascii="Times New Roman" w:hAnsi="Times New Roman"/>
          <w:sz w:val="24"/>
          <w:szCs w:val="24"/>
          <w:lang w:eastAsia="en-IN"/>
        </w:rPr>
        <w:t xml:space="preserve"> NPs possess scientific and industrial importance because of their unique properties namely, magnetic, optical, electronic, and catalytic for practical applications [1]. </w:t>
      </w:r>
      <w:r w:rsidRPr="006E26A2">
        <w:rPr>
          <w:rFonts w:ascii="Times New Roman" w:hAnsi="Times New Roman"/>
          <w:sz w:val="24"/>
          <w:szCs w:val="24"/>
        </w:rPr>
        <w:t xml:space="preserve">In the present paper, the attempt has been made to synthesize </w:t>
      </w:r>
      <w:proofErr w:type="spellStart"/>
      <w:r w:rsidRPr="006E26A2">
        <w:rPr>
          <w:rFonts w:ascii="Times New Roman" w:hAnsi="Times New Roman"/>
          <w:bCs/>
          <w:sz w:val="24"/>
          <w:szCs w:val="24"/>
        </w:rPr>
        <w:t>trimetallic</w:t>
      </w:r>
      <w:proofErr w:type="spellEnd"/>
      <w:r w:rsidRPr="006E26A2">
        <w:rPr>
          <w:rFonts w:ascii="Times New Roman" w:hAnsi="Times New Roman"/>
          <w:bCs/>
          <w:sz w:val="24"/>
          <w:szCs w:val="24"/>
        </w:rPr>
        <w:t xml:space="preserve"> Au-Ag/Ni </w:t>
      </w:r>
      <w:proofErr w:type="spellStart"/>
      <w:r w:rsidRPr="006E26A2">
        <w:rPr>
          <w:rFonts w:ascii="Times New Roman" w:hAnsi="Times New Roman"/>
          <w:bCs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bCs/>
          <w:sz w:val="24"/>
          <w:szCs w:val="24"/>
        </w:rPr>
        <w:t xml:space="preserve"> on β-</w:t>
      </w:r>
      <w:proofErr w:type="spellStart"/>
      <w:r w:rsidRPr="006E26A2">
        <w:rPr>
          <w:rFonts w:ascii="Times New Roman" w:hAnsi="Times New Roman"/>
          <w:bCs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bCs/>
          <w:sz w:val="24"/>
          <w:szCs w:val="24"/>
        </w:rPr>
        <w:t xml:space="preserve"> functionalized reduced </w:t>
      </w:r>
      <w:proofErr w:type="spellStart"/>
      <w:r w:rsidRPr="006E26A2">
        <w:rPr>
          <w:rFonts w:ascii="Times New Roman" w:hAnsi="Times New Roman"/>
          <w:bCs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bCs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bCs/>
          <w:sz w:val="24"/>
          <w:szCs w:val="24"/>
        </w:rPr>
        <w:t xml:space="preserve"> sheets (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bCs/>
          <w:sz w:val="24"/>
          <w:szCs w:val="24"/>
        </w:rPr>
        <w:t xml:space="preserve">CD-NGS) as the platform. </w:t>
      </w:r>
    </w:p>
    <w:p w:rsidR="00E04148" w:rsidRDefault="008E7899" w:rsidP="008E7899">
      <w:pPr>
        <w:spacing w:line="360" w:lineRule="auto"/>
        <w:jc w:val="both"/>
      </w:pP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>, a two-dimensional structure consists of sp</w:t>
      </w:r>
      <w:r w:rsidRPr="006E26A2">
        <w:rPr>
          <w:rFonts w:ascii="Times New Roman" w:hAnsi="Times New Roman"/>
          <w:color w:val="131413"/>
          <w:sz w:val="24"/>
          <w:szCs w:val="24"/>
          <w:vertAlign w:val="superscript"/>
        </w:rPr>
        <w:t>2</w:t>
      </w:r>
      <w:r w:rsidRPr="006E26A2">
        <w:rPr>
          <w:rFonts w:ascii="Times New Roman" w:hAnsi="Times New Roman"/>
          <w:color w:val="131413"/>
          <w:sz w:val="24"/>
          <w:szCs w:val="24"/>
        </w:rPr>
        <w:t xml:space="preserve"> hybridized carbon closely packed honeycomb lattices. </w:t>
      </w:r>
      <w:r w:rsidRPr="006E26A2">
        <w:rPr>
          <w:rFonts w:ascii="Times New Roman" w:hAnsi="Times New Roman"/>
          <w:sz w:val="24"/>
          <w:szCs w:val="24"/>
        </w:rPr>
        <w:t>It is considered as a basic</w:t>
      </w:r>
      <w:r w:rsidRPr="006E26A2">
        <w:rPr>
          <w:rFonts w:ascii="Times New Roman" w:hAnsi="Times New Roman"/>
          <w:color w:val="131413"/>
          <w:sz w:val="24"/>
          <w:szCs w:val="24"/>
        </w:rPr>
        <w:t xml:space="preserve"> building block for graphitic materials with all other dimensionalities [2]. </w:t>
      </w:r>
      <w:r w:rsidRPr="006E26A2">
        <w:rPr>
          <w:rFonts w:ascii="Times New Roman" w:hAnsi="Times New Roman"/>
          <w:sz w:val="24"/>
          <w:szCs w:val="24"/>
        </w:rPr>
        <w:t>It has considerable heed on both the experimental and theoretical fields because of its unique nanostructure and a variety of attracting thermal, mechanical, electrical</w:t>
      </w:r>
      <w:r w:rsidRPr="006E26A2">
        <w:rPr>
          <w:rFonts w:ascii="Times New Roman" w:hAnsi="Times New Roman"/>
          <w:color w:val="131413"/>
          <w:sz w:val="24"/>
          <w:szCs w:val="24"/>
        </w:rPr>
        <w:t xml:space="preserve"> properties. Based on these remarkable properties of </w:t>
      </w: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 xml:space="preserve">, these </w:t>
      </w: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 xml:space="preserve"> can be used</w:t>
      </w:r>
      <w:r w:rsidRPr="006E26A2">
        <w:rPr>
          <w:rFonts w:ascii="Times New Roman" w:hAnsi="Times New Roman"/>
          <w:sz w:val="24"/>
          <w:szCs w:val="24"/>
        </w:rPr>
        <w:t xml:space="preserve"> as an ideal building block for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are broadly applied in many technological fields such as </w:t>
      </w:r>
      <w:proofErr w:type="spellStart"/>
      <w:r w:rsidRPr="006E26A2">
        <w:rPr>
          <w:rFonts w:ascii="Times New Roman" w:hAnsi="Times New Roman"/>
          <w:sz w:val="24"/>
          <w:szCs w:val="24"/>
        </w:rPr>
        <w:t>nanophotonics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sensors, catalysis, and </w:t>
      </w:r>
      <w:proofErr w:type="spellStart"/>
      <w:r w:rsidRPr="006E26A2">
        <w:rPr>
          <w:rFonts w:ascii="Times New Roman" w:hAnsi="Times New Roman"/>
          <w:sz w:val="24"/>
          <w:szCs w:val="24"/>
        </w:rPr>
        <w:t>supercapacitors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[3]. But during the reduction process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(GO) to </w:t>
      </w: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sheets (NGS), NGS tends to agglomerates via Vander Waals interactions, due to the loss of oxygen containing functional groups in GO, and it is difficult</w:t>
      </w:r>
      <w:r w:rsidRPr="006E26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6A2">
        <w:rPr>
          <w:rFonts w:ascii="Times New Roman" w:hAnsi="Times New Roman"/>
          <w:sz w:val="24"/>
          <w:szCs w:val="24"/>
        </w:rPr>
        <w:t xml:space="preserve">for many potential applications. To overcome this problem, the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(β-CD) is introduced into the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before the reduction process is fully completed. The introduced β -CD onto the surface of NGS prevents the agglomeration of the NGS and improves the solubility of the β-CD-NGs in water [3]. This new composite have individual properties of two materials, such as large surface area and high conductivity of GO and </w:t>
      </w:r>
      <w:proofErr w:type="spellStart"/>
      <w:r w:rsidRPr="006E26A2">
        <w:rPr>
          <w:rFonts w:ascii="Times New Roman" w:hAnsi="Times New Roman"/>
          <w:sz w:val="24"/>
          <w:szCs w:val="24"/>
        </w:rPr>
        <w:t>supramolecular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recognition and enrichment capability of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>CD. It</w:t>
      </w:r>
      <w:r w:rsidRPr="006E26A2">
        <w:rPr>
          <w:rFonts w:ascii="Times New Roman" w:hAnsi="Times New Roman"/>
          <w:color w:val="131413"/>
          <w:sz w:val="24"/>
          <w:szCs w:val="24"/>
        </w:rPr>
        <w:t xml:space="preserve"> is a </w:t>
      </w: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macrocyclic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 xml:space="preserve"> allied oligosaccharides composed of seven glucose units. It is </w:t>
      </w:r>
      <w:proofErr w:type="spellStart"/>
      <w:r w:rsidRPr="006E26A2">
        <w:rPr>
          <w:rFonts w:ascii="Times New Roman" w:hAnsi="Times New Roman"/>
          <w:color w:val="131413"/>
          <w:sz w:val="24"/>
          <w:szCs w:val="24"/>
        </w:rPr>
        <w:t>toroidal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 xml:space="preserve"> in shape with a hydrophobic inner cavity and a hydrophilic exterior which provides water solubility. The characteristic of β-CD facilitates them to selectively bind various organic, inorganic, and </w:t>
      </w:r>
      <w:r w:rsidRPr="006E26A2">
        <w:rPr>
          <w:rFonts w:ascii="Times New Roman" w:hAnsi="Times New Roman"/>
          <w:sz w:val="24"/>
          <w:szCs w:val="24"/>
        </w:rPr>
        <w:t xml:space="preserve">biological guest molecules into their cavities to form stable host guest inclusion complexes and also exhibits high molecular selectivity and </w:t>
      </w:r>
      <w:proofErr w:type="spellStart"/>
      <w:r w:rsidRPr="006E26A2">
        <w:rPr>
          <w:rFonts w:ascii="Times New Roman" w:hAnsi="Times New Roman"/>
          <w:sz w:val="24"/>
          <w:szCs w:val="24"/>
        </w:rPr>
        <w:t>enantioselectivity</w:t>
      </w:r>
      <w:proofErr w:type="spellEnd"/>
      <w:r w:rsidRPr="006E26A2">
        <w:rPr>
          <w:rFonts w:ascii="Times New Roman" w:hAnsi="Times New Roman"/>
          <w:color w:val="131413"/>
          <w:sz w:val="24"/>
          <w:szCs w:val="24"/>
        </w:rPr>
        <w:t xml:space="preserve">. </w:t>
      </w:r>
      <w:r w:rsidRPr="006E26A2">
        <w:rPr>
          <w:rFonts w:ascii="Times New Roman" w:hAnsi="Times New Roman"/>
          <w:sz w:val="24"/>
          <w:szCs w:val="24"/>
        </w:rPr>
        <w:t xml:space="preserve">Therefore, </w:t>
      </w:r>
      <w:r w:rsidRPr="006E26A2">
        <w:rPr>
          <w:rFonts w:ascii="Times New Roman" w:hAnsi="Times New Roman"/>
          <w:color w:val="131413"/>
          <w:sz w:val="24"/>
          <w:szCs w:val="24"/>
        </w:rPr>
        <w:t xml:space="preserve">β-CD </w:t>
      </w:r>
      <w:r w:rsidRPr="006E26A2">
        <w:rPr>
          <w:rFonts w:ascii="Times New Roman" w:hAnsi="Times New Roman"/>
          <w:sz w:val="24"/>
          <w:szCs w:val="24"/>
        </w:rPr>
        <w:t xml:space="preserve">functionalized NGS are used as a platform for the preparation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[4]. In recent years metal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(Au, Ag) have been used for many potential applications, because of their high surface to volume ratio and good </w:t>
      </w:r>
      <w:r w:rsidRPr="006E26A2">
        <w:rPr>
          <w:rFonts w:ascii="Times New Roman" w:hAnsi="Times New Roman"/>
          <w:sz w:val="24"/>
          <w:szCs w:val="24"/>
        </w:rPr>
        <w:lastRenderedPageBreak/>
        <w:t xml:space="preserve">catalytic activity compared to their respective bulk metals. The noble metals (Au, Pd, Pt etc.) doped with non-noble metals (Fe, Co, Ni etc.) is an admirable approach to intensify the catalytic activity and the sensitivity of </w:t>
      </w:r>
      <w:proofErr w:type="spellStart"/>
      <w:r w:rsidRPr="006E26A2">
        <w:rPr>
          <w:rFonts w:ascii="Times New Roman" w:hAnsi="Times New Roman"/>
          <w:sz w:val="24"/>
          <w:szCs w:val="24"/>
        </w:rPr>
        <w:t>nanomaterials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[5].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characterized using UV-Vis, FT-IR, XRD, EDX and SEM analysis. Synthesized Pure NGS,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CD,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 and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CD-NGS-(Au-Ag/Ni)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characterized using UV-Vis spectroscopy. According to the UV-Vis spectral analysis, the absorption band for pure NGS are obtained around 240 nm and 300 nm for π-π* transition of the atomic C-C bonds and n-π* transitions of aromatic C-C bonds respectively and for β –CD the major peak observed around 260 nm. In the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 spectra, an absorption peak at 260 nm is observed, indicating the successful synthesis of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CD-NGS. The UV-Vis spectra of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CD-NGS-(Au-Ag/Ni)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confirm the presence of all formed composites [3]. FT-IR spectra of pure NGS, β-CD,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>CD-NGS</w:t>
      </w:r>
      <w:r w:rsidRPr="006E26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6A2">
        <w:rPr>
          <w:rFonts w:ascii="Times New Roman" w:hAnsi="Times New Roman"/>
          <w:sz w:val="24"/>
          <w:szCs w:val="24"/>
        </w:rPr>
        <w:t xml:space="preserve">and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CD-NGS-(Au-Ag/Ni)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recorded. From the results, the transmission bands of pure NGS obtained around 1100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>, 1600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 xml:space="preserve"> and 3400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 xml:space="preserve"> may correspond to the bending vibrations of coupled C–C/C–O, O–H and O–H stretching vibration respectively. The FT-IR spectra of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 exhibits spectra for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>CD around 940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>, 700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 xml:space="preserve"> and 570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 xml:space="preserve"> may due to the skeletal vibration and </w:t>
      </w:r>
      <w:proofErr w:type="spellStart"/>
      <w:r w:rsidRPr="006E26A2">
        <w:rPr>
          <w:rFonts w:ascii="Times New Roman" w:hAnsi="Times New Roman"/>
          <w:sz w:val="24"/>
          <w:szCs w:val="24"/>
        </w:rPr>
        <w:t>pyranose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ring vibrations respectively, which is in good agreement with the pure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 spectrum. The main absorption peaks of pure NGS are also observed and it confirms the presence of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 molecules on the surface of GNS. The FT-IR spectra of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CD-NGS-(Au-Ag/Ni)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also confirm the presence of all the functional groups of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[6]. The crystalline nature of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studied using XRD analysis. By observing the sharp crystalline XRD peaks, the formation of pure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without any impurities are confirmed .The microstructure of the Pure NGS,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CD,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 and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CD-NGS-(Au-Ag/Ni)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investigated by SEM analysis. In the SEM image of </w:t>
      </w:r>
      <w:r w:rsidRPr="006E26A2">
        <w:rPr>
          <w:rFonts w:ascii="Times New Roman" w:hAnsi="Times New Roman"/>
          <w:color w:val="131413"/>
          <w:sz w:val="24"/>
          <w:szCs w:val="24"/>
        </w:rPr>
        <w:t>β-CD-NGS-(</w:t>
      </w:r>
      <w:r w:rsidRPr="006E26A2">
        <w:rPr>
          <w:rFonts w:ascii="Times New Roman" w:hAnsi="Times New Roman"/>
          <w:sz w:val="24"/>
          <w:szCs w:val="24"/>
        </w:rPr>
        <w:t xml:space="preserve">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the bright spots are observed, which confirms the formation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trimetallic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on CD-NGS [4]. The EDX spectrum of the prepared </w:t>
      </w:r>
      <w:r w:rsidRPr="006E26A2">
        <w:rPr>
          <w:rFonts w:ascii="Times New Roman" w:hAnsi="Times New Roman"/>
          <w:color w:val="131413"/>
          <w:sz w:val="24"/>
          <w:szCs w:val="24"/>
        </w:rPr>
        <w:t>β-CD-NGS-(</w:t>
      </w:r>
      <w:r w:rsidRPr="006E26A2">
        <w:rPr>
          <w:rFonts w:ascii="Times New Roman" w:hAnsi="Times New Roman"/>
          <w:sz w:val="24"/>
          <w:szCs w:val="24"/>
        </w:rPr>
        <w:t xml:space="preserve">Au-Ag/Ni)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confirms the presence of the </w:t>
      </w:r>
      <w:r w:rsidRPr="006E26A2">
        <w:rPr>
          <w:rFonts w:ascii="Times New Roman" w:hAnsi="Times New Roman"/>
          <w:color w:val="131413"/>
          <w:sz w:val="24"/>
          <w:szCs w:val="24"/>
        </w:rPr>
        <w:t>β-</w:t>
      </w:r>
      <w:r w:rsidRPr="006E26A2">
        <w:rPr>
          <w:rFonts w:ascii="Times New Roman" w:hAnsi="Times New Roman"/>
          <w:sz w:val="24"/>
          <w:szCs w:val="24"/>
        </w:rPr>
        <w:t xml:space="preserve">CD, NGS, Au, Ag, Ni element in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[7]. The as-synthesized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may have many potential applications in removal of dye pollutants and waste water treatment technologies etc.</w:t>
      </w:r>
    </w:p>
    <w:sectPr w:rsidR="00E0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E7899"/>
    <w:rsid w:val="008E7899"/>
    <w:rsid w:val="00E0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2020-09-17T06:18:00Z</dcterms:created>
  <dcterms:modified xsi:type="dcterms:W3CDTF">2020-09-17T06:18:00Z</dcterms:modified>
</cp:coreProperties>
</file>