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62" w:rsidRPr="004E7862" w:rsidRDefault="004E7862" w:rsidP="004E7862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E7862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8138B" w:rsidRDefault="004E7862" w:rsidP="004E7862">
      <w:pPr>
        <w:spacing w:line="360" w:lineRule="auto"/>
        <w:jc w:val="both"/>
      </w:pPr>
      <w:r w:rsidRPr="006E26A2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6E26A2">
        <w:rPr>
          <w:rFonts w:ascii="Times New Roman" w:hAnsi="Times New Roman"/>
          <w:sz w:val="24"/>
          <w:szCs w:val="24"/>
        </w:rPr>
        <w:t xml:space="preserve">Metal-oxide-semiconductors have been widely used for the optoelectronic applications like smart windows, solar cells, light emitting diodes and flat panel displays. Among all the metal oxides, copper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nanomaterials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have a great attention due to its unique properties. It is mostly used in recent research works because of its low cost, rich availability and used in latent applications like antibacterial activities. </w:t>
      </w:r>
      <w:proofErr w:type="spellStart"/>
      <w:r w:rsidRPr="006E26A2">
        <w:rPr>
          <w:rFonts w:ascii="Times New Roman" w:hAnsi="Times New Roman"/>
          <w:sz w:val="24"/>
          <w:szCs w:val="24"/>
        </w:rPr>
        <w:t>Aluminium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a good conductor and it enhances the conductivity. Hence an attempt is made to synthesize 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Al doped 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by hydrothermal method. The prepared samples are characterized by XRD, FT-IR, SEM, UV-Vis and PL </w:t>
      </w:r>
      <w:proofErr w:type="spellStart"/>
      <w:r w:rsidRPr="006E26A2">
        <w:rPr>
          <w:rFonts w:ascii="Times New Roman" w:hAnsi="Times New Roman"/>
          <w:sz w:val="24"/>
          <w:szCs w:val="24"/>
        </w:rPr>
        <w:t>analysis.The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crystallite structures of 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Al doped 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identified by XRD analysis. The Fourier transform Infrared spectroscopy is used to determine the functional groups present in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UV-Vis Spectral analysis is performed to determine the band gap energy of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PL spectral studies are used to study the optical properties of the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The morphology of the samples is determined by using scanning electron microscopy analysis. The impact of </w:t>
      </w:r>
      <w:proofErr w:type="spellStart"/>
      <w:r w:rsidRPr="006E26A2">
        <w:rPr>
          <w:rFonts w:ascii="Times New Roman" w:hAnsi="Times New Roman"/>
          <w:sz w:val="24"/>
          <w:szCs w:val="24"/>
        </w:rPr>
        <w:t>aluminium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on structural, optical and morphological properties is investigated. The antibacterial activities of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Al doped 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probed.</w:t>
      </w:r>
    </w:p>
    <w:sectPr w:rsidR="00181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E7862"/>
    <w:rsid w:val="0018138B"/>
    <w:rsid w:val="004E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2020-09-21T04:54:00Z</dcterms:created>
  <dcterms:modified xsi:type="dcterms:W3CDTF">2020-09-21T04:55:00Z</dcterms:modified>
</cp:coreProperties>
</file>