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4C" w:rsidRDefault="00C0424C" w:rsidP="00C0424C">
      <w:pPr>
        <w:autoSpaceDE w:val="0"/>
        <w:autoSpaceDN w:val="0"/>
        <w:adjustRightInd w:val="0"/>
        <w:spacing w:after="0"/>
        <w:jc w:val="center"/>
        <w:rPr>
          <w:rFonts w:ascii="Times New Roman" w:eastAsia="Times New Roman" w:hAnsi="Times New Roman"/>
          <w:b/>
          <w:color w:val="333333"/>
          <w:sz w:val="32"/>
          <w:szCs w:val="32"/>
        </w:rPr>
      </w:pPr>
      <w:r w:rsidRPr="00C0424C">
        <w:rPr>
          <w:rFonts w:ascii="Times New Roman" w:eastAsia="Times New Roman" w:hAnsi="Times New Roman"/>
          <w:b/>
          <w:color w:val="333333"/>
          <w:sz w:val="32"/>
          <w:szCs w:val="32"/>
        </w:rPr>
        <w:t>Abstract</w:t>
      </w:r>
    </w:p>
    <w:p w:rsidR="00C0424C" w:rsidRPr="00C0424C" w:rsidRDefault="00C0424C" w:rsidP="00C0424C">
      <w:pPr>
        <w:autoSpaceDE w:val="0"/>
        <w:autoSpaceDN w:val="0"/>
        <w:adjustRightInd w:val="0"/>
        <w:spacing w:after="0"/>
        <w:jc w:val="center"/>
        <w:rPr>
          <w:rFonts w:ascii="Times New Roman" w:eastAsia="Times New Roman" w:hAnsi="Times New Roman"/>
          <w:b/>
          <w:color w:val="333333"/>
          <w:sz w:val="32"/>
          <w:szCs w:val="32"/>
        </w:rPr>
      </w:pPr>
    </w:p>
    <w:p w:rsidR="00C0424C" w:rsidRPr="006E26A2" w:rsidRDefault="00C0424C" w:rsidP="00C0424C">
      <w:pPr>
        <w:autoSpaceDE w:val="0"/>
        <w:autoSpaceDN w:val="0"/>
        <w:adjustRightInd w:val="0"/>
        <w:spacing w:after="0" w:line="360" w:lineRule="auto"/>
        <w:jc w:val="both"/>
        <w:rPr>
          <w:rFonts w:ascii="Times New Roman" w:hAnsi="Times New Roman"/>
          <w:sz w:val="24"/>
          <w:szCs w:val="24"/>
        </w:rPr>
      </w:pPr>
      <w:r w:rsidRPr="006E26A2">
        <w:rPr>
          <w:rFonts w:ascii="Times New Roman" w:hAnsi="Times New Roman"/>
          <w:sz w:val="24"/>
          <w:szCs w:val="24"/>
        </w:rPr>
        <w:t xml:space="preserve">Transition metal </w:t>
      </w:r>
      <w:proofErr w:type="spellStart"/>
      <w:r w:rsidRPr="006E26A2">
        <w:rPr>
          <w:rFonts w:ascii="Times New Roman" w:hAnsi="Times New Roman"/>
          <w:sz w:val="24"/>
          <w:szCs w:val="24"/>
        </w:rPr>
        <w:t>sulphides</w:t>
      </w:r>
      <w:proofErr w:type="spellEnd"/>
      <w:r w:rsidRPr="006E26A2">
        <w:rPr>
          <w:rFonts w:ascii="Times New Roman" w:hAnsi="Times New Roman"/>
          <w:sz w:val="24"/>
          <w:szCs w:val="24"/>
        </w:rPr>
        <w:t xml:space="preserve"> exhibit excellent optical, photo electrical and thermoelectric properties. These materials have attracted much attention because of its applications in the field of electroluminescence devices, light emitting displays, cathode material for rechargeable lithium battery, magnetic devices, dye degradation and optical sensors. In the present work, iron doped Nickel </w:t>
      </w:r>
      <w:proofErr w:type="spellStart"/>
      <w:r w:rsidRPr="006E26A2">
        <w:rPr>
          <w:rFonts w:ascii="Times New Roman" w:hAnsi="Times New Roman"/>
          <w:sz w:val="24"/>
          <w:szCs w:val="24"/>
        </w:rPr>
        <w:t>sulphide</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nanopartciles</w:t>
      </w:r>
      <w:proofErr w:type="spellEnd"/>
      <w:r w:rsidRPr="006E26A2">
        <w:rPr>
          <w:rFonts w:ascii="Times New Roman" w:hAnsi="Times New Roman"/>
          <w:sz w:val="24"/>
          <w:szCs w:val="24"/>
        </w:rPr>
        <w:t xml:space="preserve"> are synthesized using chemical precipitation method. Nickel chloride and Ferric chloride are used as precursors and sodium </w:t>
      </w:r>
      <w:proofErr w:type="spellStart"/>
      <w:r w:rsidRPr="006E26A2">
        <w:rPr>
          <w:rFonts w:ascii="Times New Roman" w:hAnsi="Times New Roman"/>
          <w:sz w:val="24"/>
          <w:szCs w:val="24"/>
        </w:rPr>
        <w:t>sulphide</w:t>
      </w:r>
      <w:proofErr w:type="spellEnd"/>
      <w:r w:rsidRPr="006E26A2">
        <w:rPr>
          <w:rFonts w:ascii="Times New Roman" w:hAnsi="Times New Roman"/>
          <w:sz w:val="24"/>
          <w:szCs w:val="24"/>
        </w:rPr>
        <w:t xml:space="preserve"> as a stabilizing agent.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characterized using FT-IR, XRD, SEM, UV-Vis, and PL studies. The presence of function groups are confirmed from FT-IR spectral analysis. The XRD analysis shows the crystalline nature of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and the average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-crystalline size is calculated using Debye – </w:t>
      </w:r>
      <w:proofErr w:type="spellStart"/>
      <w:r w:rsidRPr="006E26A2">
        <w:rPr>
          <w:rFonts w:ascii="Times New Roman" w:hAnsi="Times New Roman"/>
          <w:sz w:val="24"/>
          <w:szCs w:val="24"/>
        </w:rPr>
        <w:t>Scherrer</w:t>
      </w:r>
      <w:proofErr w:type="spellEnd"/>
      <w:r w:rsidRPr="006E26A2">
        <w:rPr>
          <w:rFonts w:ascii="Times New Roman" w:hAnsi="Times New Roman"/>
          <w:sz w:val="24"/>
          <w:szCs w:val="24"/>
        </w:rPr>
        <w:t xml:space="preserve"> formula. The morphology of the samples is analyzed using scanning electron microscope. The optical properties are characterized using UV-Vis spectral analysis and PL study.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may be used as a catalyst for degradation of organic dyes. </w:t>
      </w:r>
    </w:p>
    <w:p w:rsidR="006D4643" w:rsidRDefault="006D4643" w:rsidP="00C0424C">
      <w:pPr>
        <w:spacing w:line="360" w:lineRule="auto"/>
        <w:jc w:val="both"/>
      </w:pPr>
    </w:p>
    <w:sectPr w:rsidR="006D4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0424C"/>
    <w:rsid w:val="006D4643"/>
    <w:rsid w:val="00C04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2020-09-21T05:01:00Z</dcterms:created>
  <dcterms:modified xsi:type="dcterms:W3CDTF">2020-09-21T05:02:00Z</dcterms:modified>
</cp:coreProperties>
</file>