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08" w:rsidRPr="005D3E08" w:rsidRDefault="005D3E08" w:rsidP="005D3E08">
      <w:pPr>
        <w:jc w:val="center"/>
        <w:rPr>
          <w:rFonts w:ascii="Times New Roman" w:eastAsia="Times New Roman" w:hAnsi="Times New Roman"/>
          <w:b/>
          <w:color w:val="333333"/>
          <w:sz w:val="32"/>
          <w:szCs w:val="32"/>
        </w:rPr>
      </w:pPr>
      <w:r w:rsidRPr="005D3E08">
        <w:rPr>
          <w:rFonts w:ascii="Times New Roman" w:eastAsia="Times New Roman" w:hAnsi="Times New Roman"/>
          <w:b/>
          <w:color w:val="333333"/>
          <w:sz w:val="32"/>
          <w:szCs w:val="32"/>
        </w:rPr>
        <w:t>Abstract</w:t>
      </w:r>
    </w:p>
    <w:p w:rsidR="00886ACE" w:rsidRDefault="005D3E08" w:rsidP="005D3E08">
      <w:pPr>
        <w:spacing w:line="360" w:lineRule="auto"/>
        <w:jc w:val="both"/>
      </w:pPr>
      <w:r w:rsidRPr="006E26A2">
        <w:rPr>
          <w:rFonts w:ascii="Times New Roman" w:hAnsi="Times New Roman"/>
          <w:sz w:val="24"/>
          <w:szCs w:val="24"/>
        </w:rPr>
        <w:t>Molybdenum disulfide (</w:t>
      </w:r>
      <w:proofErr w:type="gramStart"/>
      <w:r w:rsidRPr="006E26A2">
        <w:rPr>
          <w:rFonts w:ascii="Times New Roman" w:hAnsi="Times New Roman"/>
          <w:sz w:val="24"/>
          <w:szCs w:val="24"/>
        </w:rPr>
        <w:t>MoS</w:t>
      </w:r>
      <w:r w:rsidRPr="006E26A2">
        <w:rPr>
          <w:rFonts w:ascii="Times New Roman" w:hAnsi="Times New Roman"/>
          <w:sz w:val="24"/>
          <w:szCs w:val="24"/>
          <w:vertAlign w:val="subscript"/>
        </w:rPr>
        <w:t>2</w:t>
      </w:r>
      <w:r w:rsidRPr="006E26A2">
        <w:rPr>
          <w:rFonts w:ascii="Times New Roman" w:hAnsi="Times New Roman"/>
          <w:sz w:val="24"/>
          <w:szCs w:val="24"/>
        </w:rPr>
        <w:t xml:space="preserve"> )</w:t>
      </w:r>
      <w:proofErr w:type="gramEnd"/>
      <w:r w:rsidRPr="006E26A2">
        <w:rPr>
          <w:rFonts w:ascii="Times New Roman" w:hAnsi="Times New Roman"/>
          <w:sz w:val="24"/>
          <w:szCs w:val="24"/>
        </w:rPr>
        <w:t xml:space="preserve"> is a layered transition metal </w:t>
      </w:r>
      <w:proofErr w:type="spellStart"/>
      <w:r w:rsidRPr="006E26A2">
        <w:rPr>
          <w:rFonts w:ascii="Times New Roman" w:hAnsi="Times New Roman"/>
          <w:sz w:val="24"/>
          <w:szCs w:val="24"/>
        </w:rPr>
        <w:t>dichalcogenides</w:t>
      </w:r>
      <w:proofErr w:type="spellEnd"/>
      <w:r w:rsidRPr="006E26A2">
        <w:rPr>
          <w:rFonts w:ascii="Times New Roman" w:hAnsi="Times New Roman"/>
          <w:sz w:val="24"/>
          <w:szCs w:val="24"/>
        </w:rPr>
        <w:t xml:space="preserve"> (TMDs) and is </w:t>
      </w:r>
      <w:proofErr w:type="spellStart"/>
      <w:r w:rsidRPr="006E26A2">
        <w:rPr>
          <w:rFonts w:ascii="Times New Roman" w:hAnsi="Times New Roman"/>
          <w:sz w:val="24"/>
          <w:szCs w:val="24"/>
        </w:rPr>
        <w:t>anistropic</w:t>
      </w:r>
      <w:proofErr w:type="spellEnd"/>
      <w:r w:rsidRPr="006E26A2">
        <w:rPr>
          <w:rFonts w:ascii="Times New Roman" w:hAnsi="Times New Roman"/>
          <w:sz w:val="24"/>
          <w:szCs w:val="24"/>
        </w:rPr>
        <w:t xml:space="preserve"> in nature. It has remarkable </w:t>
      </w:r>
      <w:proofErr w:type="spellStart"/>
      <w:r w:rsidRPr="006E26A2">
        <w:rPr>
          <w:rFonts w:ascii="Times New Roman" w:hAnsi="Times New Roman"/>
          <w:sz w:val="24"/>
          <w:szCs w:val="24"/>
        </w:rPr>
        <w:t>physio</w:t>
      </w:r>
      <w:proofErr w:type="spellEnd"/>
      <w:r w:rsidRPr="006E26A2">
        <w:rPr>
          <w:rFonts w:ascii="Times New Roman" w:hAnsi="Times New Roman"/>
          <w:sz w:val="24"/>
          <w:szCs w:val="24"/>
        </w:rPr>
        <w:t xml:space="preserve">-chemical properties such as large surface-to-volume ratio, distinctive electronic characteristic, tunable band gap, high carrier mobility, friction, catalytic and optical properties. Zinc oxide is one of the most versatile materials due to its excellent inherent properties of wide band gap, large </w:t>
      </w:r>
      <w:proofErr w:type="spellStart"/>
      <w:r w:rsidRPr="006E26A2">
        <w:rPr>
          <w:rFonts w:ascii="Times New Roman" w:hAnsi="Times New Roman"/>
          <w:sz w:val="24"/>
          <w:szCs w:val="24"/>
        </w:rPr>
        <w:t>exciton</w:t>
      </w:r>
      <w:proofErr w:type="spellEnd"/>
      <w:r w:rsidRPr="006E26A2">
        <w:rPr>
          <w:rFonts w:ascii="Times New Roman" w:hAnsi="Times New Roman"/>
          <w:sz w:val="24"/>
          <w:szCs w:val="24"/>
        </w:rPr>
        <w:t xml:space="preserve"> binding energy and high chemical stability. Molybdenum disulfide doped zinc oxide </w:t>
      </w:r>
      <w:proofErr w:type="spellStart"/>
      <w:r w:rsidRPr="006E26A2">
        <w:rPr>
          <w:rFonts w:ascii="Times New Roman" w:hAnsi="Times New Roman"/>
          <w:sz w:val="24"/>
          <w:szCs w:val="24"/>
        </w:rPr>
        <w:t>nanocomposites</w:t>
      </w:r>
      <w:proofErr w:type="spellEnd"/>
      <w:r w:rsidRPr="006E26A2">
        <w:rPr>
          <w:rFonts w:ascii="Times New Roman" w:hAnsi="Times New Roman"/>
          <w:sz w:val="24"/>
          <w:szCs w:val="24"/>
        </w:rPr>
        <w:t xml:space="preserve"> exhibited high stability, good repeatability and high sensitivity. These </w:t>
      </w:r>
      <w:proofErr w:type="spellStart"/>
      <w:r w:rsidRPr="006E26A2">
        <w:rPr>
          <w:rFonts w:ascii="Times New Roman" w:hAnsi="Times New Roman"/>
          <w:sz w:val="24"/>
          <w:szCs w:val="24"/>
        </w:rPr>
        <w:t>nanocomposites</w:t>
      </w:r>
      <w:proofErr w:type="spellEnd"/>
      <w:r w:rsidRPr="006E26A2">
        <w:rPr>
          <w:rFonts w:ascii="Times New Roman" w:hAnsi="Times New Roman"/>
          <w:sz w:val="24"/>
          <w:szCs w:val="24"/>
        </w:rPr>
        <w:t xml:space="preserve"> are synthesized by Microwave assisted method. The prepared </w:t>
      </w:r>
      <w:proofErr w:type="spellStart"/>
      <w:r w:rsidRPr="006E26A2">
        <w:rPr>
          <w:rFonts w:ascii="Times New Roman" w:hAnsi="Times New Roman"/>
          <w:sz w:val="24"/>
          <w:szCs w:val="24"/>
        </w:rPr>
        <w:t>nanocomposites</w:t>
      </w:r>
      <w:proofErr w:type="spellEnd"/>
      <w:r w:rsidRPr="006E26A2">
        <w:rPr>
          <w:rFonts w:ascii="Times New Roman" w:hAnsi="Times New Roman"/>
          <w:sz w:val="24"/>
          <w:szCs w:val="24"/>
        </w:rPr>
        <w:t xml:space="preserve"> are characterized by Field Emission Scanning Electron Microscopy (FESEM), X-ray Diffraction Analysis (XRD) and Fourier- Transform Infrared (FT-IR) spectral analysis for its morphological, structural and spectral studies. These </w:t>
      </w:r>
      <w:proofErr w:type="spellStart"/>
      <w:r w:rsidRPr="006E26A2">
        <w:rPr>
          <w:rFonts w:ascii="Times New Roman" w:hAnsi="Times New Roman"/>
          <w:sz w:val="24"/>
          <w:szCs w:val="24"/>
        </w:rPr>
        <w:t>nanocomposites</w:t>
      </w:r>
      <w:proofErr w:type="spellEnd"/>
      <w:r w:rsidRPr="006E26A2">
        <w:rPr>
          <w:rFonts w:ascii="Times New Roman" w:hAnsi="Times New Roman"/>
          <w:sz w:val="24"/>
          <w:szCs w:val="24"/>
        </w:rPr>
        <w:t xml:space="preserve"> are one of the prominent materials with prospective application in the field of energy storage.</w:t>
      </w:r>
    </w:p>
    <w:sectPr w:rsidR="00886A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5D3E08"/>
    <w:rsid w:val="005D3E08"/>
    <w:rsid w:val="00886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2020-09-21T06:19:00Z</dcterms:created>
  <dcterms:modified xsi:type="dcterms:W3CDTF">2020-09-21T06:19:00Z</dcterms:modified>
</cp:coreProperties>
</file>