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34" w:rsidRPr="00212F34" w:rsidRDefault="00212F34" w:rsidP="00212F34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212F3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0E530D" w:rsidRPr="00212F34" w:rsidRDefault="00212F34" w:rsidP="00212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34">
        <w:rPr>
          <w:rFonts w:ascii="Times New Roman" w:hAnsi="Times New Roman" w:cs="Times New Roman"/>
          <w:sz w:val="24"/>
          <w:szCs w:val="24"/>
        </w:rPr>
        <w:t xml:space="preserve">A versatile type of reduced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oxide / β-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Cyclodextrin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/MnO</w:t>
      </w:r>
      <w:r w:rsidRPr="00212F3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is synthesized via chemical reduction method. In this present work,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oxide is prepared from natural graphite flakes by modified hummers method and then into reduced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oxide using hydrazine hydrate and ammonia. The structural and morphological properties of the prepared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are investigated by X-Ray diffraction analysis and Field emission scanning electron microscopy (FE-SEM). The crystallite size is found to be 18 nm and found to increase with increase in the concentration of manganese oxide. The presence of the functional groups in the synthesized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is studied by Fourier Transform Infrared Spectroscopy (FT-IR) and band at 513 cm</w:t>
      </w:r>
      <w:r w:rsidRPr="00212F3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12F34">
        <w:rPr>
          <w:rFonts w:ascii="Times New Roman" w:hAnsi="Times New Roman" w:cs="Times New Roman"/>
          <w:sz w:val="24"/>
          <w:szCs w:val="24"/>
        </w:rPr>
        <w:t xml:space="preserve"> is assigned to the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- O stretching vibrations of MnO</w:t>
      </w:r>
      <w:r w:rsidRPr="00212F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and the depth increases with increase in the concentration of manganese oxide. The Energy dispersive X-Ray Analysis (EDAX) is used to identify elemental composition of materials. The adsorption properties of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oxide / β-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Cyclodextrin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/MnO</w:t>
      </w:r>
      <w:r w:rsidRPr="00212F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2F34">
        <w:rPr>
          <w:rFonts w:ascii="Times New Roman" w:hAnsi="Times New Roman" w:cs="Times New Roman"/>
          <w:sz w:val="24"/>
          <w:szCs w:val="24"/>
        </w:rPr>
        <w:t xml:space="preserve"> towards industrial dyes are investigated. The resulting adsorption isotherm is analyzed systematically. The adsorption capacity of reduced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oxide/ β –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cyclodextrin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/MnO</w:t>
      </w:r>
      <w:r w:rsidRPr="00212F3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are higher than that of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oxide / </w:t>
      </w:r>
      <w:proofErr w:type="gramStart"/>
      <w:r w:rsidRPr="00212F34">
        <w:rPr>
          <w:rFonts w:ascii="Times New Roman" w:hAnsi="Times New Roman" w:cs="Times New Roman"/>
          <w:sz w:val="24"/>
          <w:szCs w:val="24"/>
        </w:rPr>
        <w:t>MnO</w:t>
      </w:r>
      <w:r w:rsidRPr="00212F34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proofErr w:type="gramEnd"/>
      <w:r w:rsidRPr="00212F34">
        <w:rPr>
          <w:rFonts w:ascii="Times New Roman" w:hAnsi="Times New Roman" w:cs="Times New Roman"/>
          <w:sz w:val="24"/>
          <w:szCs w:val="24"/>
        </w:rPr>
        <w:t xml:space="preserve">. These </w:t>
      </w:r>
      <w:proofErr w:type="spellStart"/>
      <w:r w:rsidRPr="00212F34">
        <w:rPr>
          <w:rFonts w:ascii="Times New Roman" w:hAnsi="Times New Roman" w:cs="Times New Roman"/>
          <w:sz w:val="24"/>
          <w:szCs w:val="24"/>
        </w:rPr>
        <w:t>nanocomposites</w:t>
      </w:r>
      <w:proofErr w:type="spellEnd"/>
      <w:r w:rsidRPr="00212F34">
        <w:rPr>
          <w:rFonts w:ascii="Times New Roman" w:hAnsi="Times New Roman" w:cs="Times New Roman"/>
          <w:sz w:val="24"/>
          <w:szCs w:val="24"/>
        </w:rPr>
        <w:t xml:space="preserve"> are found to be more efficient adsorbent for the removal of anionic industrial dyes.</w:t>
      </w:r>
    </w:p>
    <w:sectPr w:rsidR="000E530D" w:rsidRPr="0021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12F34"/>
    <w:rsid w:val="000E530D"/>
    <w:rsid w:val="0021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2020-09-21T06:23:00Z</dcterms:created>
  <dcterms:modified xsi:type="dcterms:W3CDTF">2020-09-21T06:23:00Z</dcterms:modified>
</cp:coreProperties>
</file>