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73" w:rsidRPr="00CE5F73" w:rsidRDefault="00CE5F73" w:rsidP="00CE5F73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E5F73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54700E" w:rsidRDefault="00CE5F73" w:rsidP="00CE5F73">
      <w:pPr>
        <w:spacing w:line="360" w:lineRule="auto"/>
        <w:jc w:val="both"/>
      </w:pPr>
      <w:r w:rsidRPr="00562EFE">
        <w:rPr>
          <w:rFonts w:ascii="Times New Roman" w:hAnsi="Times New Roman"/>
          <w:sz w:val="24"/>
          <w:szCs w:val="24"/>
        </w:rPr>
        <w:t xml:space="preserve">Solar energy has become a vital type of renewable energy because of its environmental friendliness and the potential for high power conversion efficiency in solar energy harvesting devices. Dye-sensitized solar cells (DSSCs) have gained considerable interest as alternatives to the semiconductor-based thin film solar cells. Natural dye sensitized solar cells have become promising candidates for the replacement of synthetic dyes. </w:t>
      </w:r>
      <w:proofErr w:type="spellStart"/>
      <w:r w:rsidRPr="00562EFE">
        <w:rPr>
          <w:rFonts w:ascii="Times New Roman" w:hAnsi="Times New Roman"/>
          <w:sz w:val="24"/>
          <w:szCs w:val="24"/>
        </w:rPr>
        <w:t>Graphene</w:t>
      </w:r>
      <w:proofErr w:type="spellEnd"/>
      <w:r w:rsidRPr="00562EFE">
        <w:rPr>
          <w:rFonts w:ascii="Times New Roman" w:hAnsi="Times New Roman"/>
          <w:sz w:val="24"/>
          <w:szCs w:val="24"/>
        </w:rPr>
        <w:t xml:space="preserve"> oxide exhibited impressive photoelectric properties, large surface area, high charge-carrier mobility, high conductance and fast electron transfer. Thus </w:t>
      </w:r>
      <w:proofErr w:type="spellStart"/>
      <w:r w:rsidRPr="00562EFE">
        <w:rPr>
          <w:rFonts w:ascii="Times New Roman" w:hAnsi="Times New Roman"/>
          <w:sz w:val="24"/>
          <w:szCs w:val="24"/>
        </w:rPr>
        <w:t>graphene</w:t>
      </w:r>
      <w:proofErr w:type="spellEnd"/>
      <w:r w:rsidRPr="00562EFE">
        <w:rPr>
          <w:rFonts w:ascii="Times New Roman" w:hAnsi="Times New Roman"/>
          <w:sz w:val="24"/>
          <w:szCs w:val="24"/>
        </w:rPr>
        <w:t xml:space="preserve"> oxide was considered as the most promising material for various potential applications. Nickel oxides have been of particular interest because of its good electro-catalytic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EFE">
        <w:rPr>
          <w:rFonts w:ascii="Times New Roman" w:hAnsi="Times New Roman"/>
          <w:sz w:val="24"/>
          <w:szCs w:val="24"/>
        </w:rPr>
        <w:t xml:space="preserve">properties, low toxicity and low cost, which made them suitable for photo-anode in dye sensitized solar cells. In the present work, a hybrid material consisting of nickel oxide </w:t>
      </w:r>
      <w:proofErr w:type="spellStart"/>
      <w:r w:rsidRPr="00562EFE">
        <w:rPr>
          <w:rFonts w:ascii="Times New Roman" w:hAnsi="Times New Roman"/>
          <w:sz w:val="24"/>
          <w:szCs w:val="24"/>
        </w:rPr>
        <w:t>nanoparticles</w:t>
      </w:r>
      <w:proofErr w:type="spellEnd"/>
      <w:r w:rsidRPr="00562EFE">
        <w:rPr>
          <w:rFonts w:ascii="Times New Roman" w:hAnsi="Times New Roman"/>
          <w:sz w:val="24"/>
          <w:szCs w:val="24"/>
        </w:rPr>
        <w:t xml:space="preserve"> anchored onto the nitrogen doped </w:t>
      </w:r>
      <w:proofErr w:type="spellStart"/>
      <w:r w:rsidRPr="00562EFE">
        <w:rPr>
          <w:rFonts w:ascii="Times New Roman" w:hAnsi="Times New Roman"/>
          <w:sz w:val="24"/>
          <w:szCs w:val="24"/>
        </w:rPr>
        <w:t>graphene</w:t>
      </w:r>
      <w:proofErr w:type="spellEnd"/>
      <w:r w:rsidRPr="00562EFE">
        <w:rPr>
          <w:rFonts w:ascii="Times New Roman" w:hAnsi="Times New Roman"/>
          <w:sz w:val="24"/>
          <w:szCs w:val="24"/>
        </w:rPr>
        <w:t xml:space="preserve"> oxide sheets was prepared by chemical precipitation method. The structural and morphological studies of the prepared </w:t>
      </w:r>
      <w:proofErr w:type="spellStart"/>
      <w:r w:rsidRPr="00562EFE">
        <w:rPr>
          <w:rFonts w:ascii="Times New Roman" w:hAnsi="Times New Roman"/>
          <w:sz w:val="24"/>
          <w:szCs w:val="24"/>
        </w:rPr>
        <w:t>nanocomposites</w:t>
      </w:r>
      <w:proofErr w:type="spellEnd"/>
      <w:r w:rsidRPr="00562EFE">
        <w:rPr>
          <w:rFonts w:ascii="Times New Roman" w:hAnsi="Times New Roman"/>
          <w:sz w:val="24"/>
          <w:szCs w:val="24"/>
        </w:rPr>
        <w:t xml:space="preserve"> were investigated by X-Ray diffraction analysis and electron microscopy (FE-SEM). The presence of functional groups in the synthesized </w:t>
      </w:r>
      <w:proofErr w:type="spellStart"/>
      <w:r w:rsidRPr="00562EFE">
        <w:rPr>
          <w:rFonts w:ascii="Times New Roman" w:hAnsi="Times New Roman"/>
          <w:sz w:val="24"/>
          <w:szCs w:val="24"/>
        </w:rPr>
        <w:t>nanocomposites</w:t>
      </w:r>
      <w:proofErr w:type="spellEnd"/>
      <w:r w:rsidRPr="00562EFE">
        <w:rPr>
          <w:rFonts w:ascii="Times New Roman" w:hAnsi="Times New Roman"/>
          <w:sz w:val="24"/>
          <w:szCs w:val="24"/>
        </w:rPr>
        <w:t xml:space="preserve"> was studied by Fourier transform infrared spectroscopy (FT-IR). The electrochemical activity of the prepared </w:t>
      </w:r>
      <w:proofErr w:type="spellStart"/>
      <w:r w:rsidRPr="00562EFE">
        <w:rPr>
          <w:rFonts w:ascii="Times New Roman" w:hAnsi="Times New Roman"/>
          <w:sz w:val="24"/>
          <w:szCs w:val="24"/>
        </w:rPr>
        <w:t>nanocomposites</w:t>
      </w:r>
      <w:proofErr w:type="spellEnd"/>
      <w:r w:rsidRPr="00562EFE">
        <w:rPr>
          <w:rFonts w:ascii="Times New Roman" w:hAnsi="Times New Roman"/>
          <w:sz w:val="24"/>
          <w:szCs w:val="24"/>
        </w:rPr>
        <w:t xml:space="preserve"> was investigated by cyclic </w:t>
      </w:r>
      <w:proofErr w:type="spellStart"/>
      <w:r w:rsidRPr="00562EFE">
        <w:rPr>
          <w:rFonts w:ascii="Times New Roman" w:hAnsi="Times New Roman"/>
          <w:sz w:val="24"/>
          <w:szCs w:val="24"/>
        </w:rPr>
        <w:t>voltammetry</w:t>
      </w:r>
      <w:proofErr w:type="spellEnd"/>
      <w:r w:rsidRPr="00562EFE">
        <w:rPr>
          <w:rFonts w:ascii="Times New Roman" w:hAnsi="Times New Roman"/>
          <w:sz w:val="24"/>
          <w:szCs w:val="24"/>
        </w:rPr>
        <w:t xml:space="preserve"> (CV). The prepared </w:t>
      </w:r>
      <w:proofErr w:type="spellStart"/>
      <w:r w:rsidRPr="00562EFE">
        <w:rPr>
          <w:rFonts w:ascii="Times New Roman" w:hAnsi="Times New Roman"/>
          <w:sz w:val="24"/>
          <w:szCs w:val="24"/>
        </w:rPr>
        <w:t>nanocomposites</w:t>
      </w:r>
      <w:proofErr w:type="spellEnd"/>
      <w:r w:rsidRPr="00562EFE">
        <w:rPr>
          <w:rFonts w:ascii="Times New Roman" w:hAnsi="Times New Roman"/>
          <w:sz w:val="24"/>
          <w:szCs w:val="24"/>
        </w:rPr>
        <w:t xml:space="preserve"> were suitable for dye sensitized solar cell applications.</w:t>
      </w:r>
    </w:p>
    <w:sectPr w:rsidR="00547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E5F73"/>
    <w:rsid w:val="0054700E"/>
    <w:rsid w:val="00CE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2020-09-22T05:22:00Z</dcterms:created>
  <dcterms:modified xsi:type="dcterms:W3CDTF">2020-09-22T05:23:00Z</dcterms:modified>
</cp:coreProperties>
</file>