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DC" w:rsidRPr="00BD2EDC" w:rsidRDefault="00BD2EDC" w:rsidP="00BD2EDC">
      <w:pPr>
        <w:jc w:val="center"/>
        <w:rPr>
          <w:rFonts w:ascii="Times New Roman" w:eastAsia="Times New Roman" w:hAnsi="Times New Roman"/>
          <w:b/>
          <w:color w:val="333333"/>
          <w:sz w:val="32"/>
          <w:szCs w:val="32"/>
        </w:rPr>
      </w:pPr>
      <w:r w:rsidRPr="00BD2EDC">
        <w:rPr>
          <w:rFonts w:ascii="Times New Roman" w:eastAsia="Times New Roman" w:hAnsi="Times New Roman"/>
          <w:b/>
          <w:color w:val="333333"/>
          <w:sz w:val="32"/>
          <w:szCs w:val="32"/>
        </w:rPr>
        <w:t>Abstract</w:t>
      </w:r>
    </w:p>
    <w:p w:rsidR="00C6238D" w:rsidRDefault="00BD2EDC" w:rsidP="00BD2EDC">
      <w:pPr>
        <w:spacing w:line="360" w:lineRule="auto"/>
        <w:jc w:val="both"/>
      </w:pPr>
      <w:r w:rsidRPr="009132DA">
        <w:rPr>
          <w:rFonts w:ascii="Times New Roman" w:hAnsi="Times New Roman"/>
          <w:sz w:val="24"/>
          <w:szCs w:val="24"/>
        </w:rPr>
        <w:t xml:space="preserve">A wide range of investigations have been focused on transition metals doped II-VI compound semiconductor </w:t>
      </w:r>
      <w:proofErr w:type="spellStart"/>
      <w:r w:rsidRPr="009132DA">
        <w:rPr>
          <w:rFonts w:ascii="Times New Roman" w:hAnsi="Times New Roman"/>
          <w:sz w:val="24"/>
          <w:szCs w:val="24"/>
        </w:rPr>
        <w:t>ZnO</w:t>
      </w:r>
      <w:proofErr w:type="spellEnd"/>
      <w:r w:rsidRPr="009132DA">
        <w:rPr>
          <w:rFonts w:ascii="Times New Roman" w:hAnsi="Times New Roman"/>
          <w:sz w:val="24"/>
          <w:szCs w:val="24"/>
        </w:rPr>
        <w:t xml:space="preserve">, because of its direct band gap of 3.37 </w:t>
      </w:r>
      <w:proofErr w:type="spellStart"/>
      <w:r w:rsidRPr="009132DA">
        <w:rPr>
          <w:rFonts w:ascii="Times New Roman" w:hAnsi="Times New Roman"/>
          <w:sz w:val="24"/>
          <w:szCs w:val="24"/>
        </w:rPr>
        <w:t>eV</w:t>
      </w:r>
      <w:proofErr w:type="spellEnd"/>
      <w:r w:rsidRPr="009132DA">
        <w:rPr>
          <w:rFonts w:ascii="Times New Roman" w:hAnsi="Times New Roman"/>
          <w:sz w:val="24"/>
          <w:szCs w:val="24"/>
        </w:rPr>
        <w:t xml:space="preserve"> at room temperature. It has attracted intensive research effort for its unique properties and versatile applications in transparent electronics, ultraviolet (UV) light emitters, piezoelectric devices, chemical sensors and </w:t>
      </w:r>
      <w:proofErr w:type="spellStart"/>
      <w:r w:rsidRPr="009132DA">
        <w:rPr>
          <w:rFonts w:ascii="Times New Roman" w:hAnsi="Times New Roman"/>
          <w:sz w:val="24"/>
          <w:szCs w:val="24"/>
        </w:rPr>
        <w:t>spintronics</w:t>
      </w:r>
      <w:proofErr w:type="spellEnd"/>
      <w:r w:rsidRPr="009132DA">
        <w:rPr>
          <w:rFonts w:ascii="Times New Roman" w:hAnsi="Times New Roman"/>
          <w:sz w:val="24"/>
          <w:szCs w:val="24"/>
        </w:rPr>
        <w:t>.</w:t>
      </w:r>
      <w:r>
        <w:rPr>
          <w:rFonts w:ascii="Times New Roman" w:hAnsi="Times New Roman"/>
          <w:sz w:val="24"/>
          <w:szCs w:val="24"/>
        </w:rPr>
        <w:t xml:space="preserve"> </w:t>
      </w:r>
      <w:proofErr w:type="spellStart"/>
      <w:r w:rsidRPr="009132DA">
        <w:rPr>
          <w:rFonts w:ascii="Times New Roman" w:hAnsi="Times New Roman"/>
          <w:sz w:val="24"/>
          <w:szCs w:val="24"/>
        </w:rPr>
        <w:t>Nano</w:t>
      </w:r>
      <w:proofErr w:type="spellEnd"/>
      <w:r w:rsidRPr="009132DA">
        <w:rPr>
          <w:rFonts w:ascii="Times New Roman" w:hAnsi="Times New Roman"/>
          <w:sz w:val="24"/>
          <w:szCs w:val="24"/>
        </w:rPr>
        <w:t xml:space="preserve"> zinc oxide is non-toxic and has also been identified as a promising semiconductor material for exhibiting ferromagnetism at room temperature when doped with the transition metal elements. Transition metal doped nanostructure is an effective method to adjust the energy level surface states of </w:t>
      </w:r>
      <w:proofErr w:type="spellStart"/>
      <w:r w:rsidRPr="009132DA">
        <w:rPr>
          <w:rFonts w:ascii="Times New Roman" w:hAnsi="Times New Roman"/>
          <w:sz w:val="24"/>
          <w:szCs w:val="24"/>
        </w:rPr>
        <w:t>ZnO</w:t>
      </w:r>
      <w:proofErr w:type="spellEnd"/>
      <w:r w:rsidRPr="009132DA">
        <w:rPr>
          <w:rFonts w:ascii="Times New Roman" w:hAnsi="Times New Roman"/>
          <w:sz w:val="24"/>
          <w:szCs w:val="24"/>
        </w:rPr>
        <w:t>.</w:t>
      </w:r>
      <w:r w:rsidRPr="009132DA">
        <w:rPr>
          <w:rFonts w:ascii="Times New Roman" w:hAnsi="Times New Roman"/>
          <w:sz w:val="24"/>
          <w:szCs w:val="24"/>
          <w:lang w:val="en-IN"/>
        </w:rPr>
        <w:t xml:space="preserve"> </w:t>
      </w:r>
      <w:r w:rsidRPr="009132DA">
        <w:rPr>
          <w:rFonts w:ascii="Times New Roman" w:hAnsi="Times New Roman"/>
          <w:sz w:val="24"/>
          <w:szCs w:val="24"/>
        </w:rPr>
        <w:t>This can further be improved by varying the doping concentrations of doped materials and thereby changing its physical, especially optical properties.</w:t>
      </w:r>
      <w:r>
        <w:rPr>
          <w:rFonts w:ascii="Times New Roman" w:hAnsi="Times New Roman"/>
          <w:sz w:val="24"/>
          <w:szCs w:val="24"/>
        </w:rPr>
        <w:t xml:space="preserve"> </w:t>
      </w:r>
      <w:r w:rsidRPr="009132DA">
        <w:rPr>
          <w:rFonts w:ascii="Times New Roman" w:hAnsi="Times New Roman"/>
          <w:sz w:val="24"/>
          <w:szCs w:val="24"/>
        </w:rPr>
        <w:t xml:space="preserve">An attempt is made to synthesize Ag doped Zinc oxide </w:t>
      </w:r>
      <w:proofErr w:type="spellStart"/>
      <w:r w:rsidRPr="009132DA">
        <w:rPr>
          <w:rFonts w:ascii="Times New Roman" w:hAnsi="Times New Roman"/>
          <w:sz w:val="24"/>
          <w:szCs w:val="24"/>
        </w:rPr>
        <w:t>nanoparticles</w:t>
      </w:r>
      <w:proofErr w:type="spellEnd"/>
      <w:r w:rsidRPr="009132DA">
        <w:rPr>
          <w:rFonts w:ascii="Times New Roman" w:hAnsi="Times New Roman"/>
          <w:sz w:val="24"/>
          <w:szCs w:val="24"/>
        </w:rPr>
        <w:t xml:space="preserve"> by chemical precipitate method. The synthesized </w:t>
      </w:r>
      <w:proofErr w:type="spellStart"/>
      <w:r w:rsidRPr="009132DA">
        <w:rPr>
          <w:rFonts w:ascii="Times New Roman" w:hAnsi="Times New Roman"/>
          <w:sz w:val="24"/>
          <w:szCs w:val="24"/>
        </w:rPr>
        <w:t>nanoparticles</w:t>
      </w:r>
      <w:proofErr w:type="spellEnd"/>
      <w:r w:rsidRPr="009132DA">
        <w:rPr>
          <w:rFonts w:ascii="Times New Roman" w:hAnsi="Times New Roman"/>
          <w:sz w:val="24"/>
          <w:szCs w:val="24"/>
        </w:rPr>
        <w:t xml:space="preserve"> are analyzed using FT-IR,</w:t>
      </w:r>
      <w:r>
        <w:rPr>
          <w:rFonts w:ascii="Times New Roman" w:hAnsi="Times New Roman"/>
          <w:sz w:val="24"/>
          <w:szCs w:val="24"/>
        </w:rPr>
        <w:t xml:space="preserve"> </w:t>
      </w:r>
      <w:r w:rsidRPr="009132DA">
        <w:rPr>
          <w:rFonts w:ascii="Times New Roman" w:hAnsi="Times New Roman"/>
          <w:sz w:val="24"/>
          <w:szCs w:val="24"/>
        </w:rPr>
        <w:t>UV, XRD and SEM.</w:t>
      </w:r>
      <w:r>
        <w:rPr>
          <w:rFonts w:ascii="Times New Roman" w:hAnsi="Times New Roman"/>
          <w:sz w:val="24"/>
          <w:szCs w:val="24"/>
        </w:rPr>
        <w:t xml:space="preserve"> </w:t>
      </w:r>
      <w:r w:rsidRPr="009132DA">
        <w:rPr>
          <w:rFonts w:ascii="Times New Roman" w:hAnsi="Times New Roman"/>
          <w:sz w:val="24"/>
          <w:szCs w:val="24"/>
        </w:rPr>
        <w:t xml:space="preserve">These </w:t>
      </w:r>
      <w:proofErr w:type="spellStart"/>
      <w:r w:rsidRPr="009132DA">
        <w:rPr>
          <w:rFonts w:ascii="Times New Roman" w:hAnsi="Times New Roman"/>
          <w:sz w:val="24"/>
          <w:szCs w:val="24"/>
        </w:rPr>
        <w:t>nanoparticles</w:t>
      </w:r>
      <w:proofErr w:type="spellEnd"/>
      <w:r w:rsidRPr="009132DA">
        <w:rPr>
          <w:rFonts w:ascii="Times New Roman" w:hAnsi="Times New Roman"/>
          <w:sz w:val="24"/>
          <w:szCs w:val="24"/>
        </w:rPr>
        <w:t xml:space="preserve"> may be used in various optoelectronic device applications like solar cells and sensors.</w:t>
      </w:r>
    </w:p>
    <w:sectPr w:rsidR="00C623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D2EDC"/>
    <w:rsid w:val="00BD2EDC"/>
    <w:rsid w:val="00C623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2020-09-22T07:16:00Z</dcterms:created>
  <dcterms:modified xsi:type="dcterms:W3CDTF">2020-09-22T07:17:00Z</dcterms:modified>
</cp:coreProperties>
</file>