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25F" w:rsidRPr="000D625F" w:rsidRDefault="000D625F" w:rsidP="000D625F">
      <w:pPr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</w:pPr>
      <w:r w:rsidRPr="000D625F"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  <w:t>Abstract</w:t>
      </w:r>
    </w:p>
    <w:p w:rsidR="0041584A" w:rsidRDefault="000D625F" w:rsidP="000D625F">
      <w:pPr>
        <w:spacing w:line="360" w:lineRule="auto"/>
        <w:jc w:val="both"/>
      </w:pPr>
      <w:r w:rsidRPr="0074434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Demand of low-cost carbonaceous anode materials for lithium-ion batteries has led to the development of anode materials from different bio-sources. In this regard, tamarind seed (skin) was used as a precursor to prepare disordered carbon as an anode material for lithium-ion batteries. The carbon was prepared through simple hydrothermal method and was characterized by X-ray diffraction (XRD), Raman spectroscopy, </w:t>
      </w:r>
      <w:proofErr w:type="spellStart"/>
      <w:r w:rsidRPr="00744341">
        <w:rPr>
          <w:rFonts w:ascii="Times New Roman" w:eastAsia="Times New Roman" w:hAnsi="Times New Roman" w:cs="Times New Roman"/>
          <w:color w:val="333333"/>
          <w:sz w:val="24"/>
          <w:szCs w:val="24"/>
        </w:rPr>
        <w:t>Brunauer</w:t>
      </w:r>
      <w:proofErr w:type="spellEnd"/>
      <w:r w:rsidRPr="00744341">
        <w:rPr>
          <w:rFonts w:ascii="Times New Roman" w:eastAsia="Times New Roman" w:hAnsi="Times New Roman" w:cs="Times New Roman"/>
          <w:color w:val="333333"/>
          <w:sz w:val="24"/>
          <w:szCs w:val="24"/>
        </w:rPr>
        <w:t>–Emmett–Teller (BET) measurements, field emission scanning electron microscopy (FE-SEM), and transmission electron microscopy (TEM) techniques. It exhibited amorphous carbon particles arranged in a fiber-like morphology with high surface area of 508 m2 g−1. The binder content was optimized for the carbon to achieve high and stable capacity. Electrochemical performance of the as-prepared carbon with optimized binder content showed a stable reversible specific capacity of 224 mAhg−1 after 300 cycles at 1 C-rate. The stable cycling performance of carbon at high current rate is explained by electrochemical impedance spectroscopy (EIS) and FE-SEM data of cycled electrodes. The low cost and stable specific capacity make the carbon as potential anode material for lithium-ion battery.</w:t>
      </w:r>
    </w:p>
    <w:sectPr w:rsidR="004158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>
    <w:useFELayout/>
  </w:compat>
  <w:rsids>
    <w:rsidRoot w:val="000D625F"/>
    <w:rsid w:val="000D625F"/>
    <w:rsid w:val="00415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Library</cp:lastModifiedBy>
  <cp:revision>2</cp:revision>
  <dcterms:created xsi:type="dcterms:W3CDTF">2020-09-24T04:51:00Z</dcterms:created>
  <dcterms:modified xsi:type="dcterms:W3CDTF">2020-09-24T04:52:00Z</dcterms:modified>
</cp:coreProperties>
</file>