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E3" w:rsidRPr="009440E3" w:rsidRDefault="009440E3" w:rsidP="009440E3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9440E3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371FFC" w:rsidRDefault="009440E3" w:rsidP="009440E3">
      <w:pPr>
        <w:spacing w:line="360" w:lineRule="auto"/>
        <w:jc w:val="both"/>
      </w:pPr>
      <w:r w:rsidRPr="00744341">
        <w:rPr>
          <w:rFonts w:ascii="Times New Roman" w:hAnsi="Times New Roman" w:cs="Times New Roman"/>
          <w:sz w:val="24"/>
          <w:szCs w:val="24"/>
        </w:rPr>
        <w:t>The quantum chemical and molecular dynamics studies have been performed to infer the structural changes of all-trans and all-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forms of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cyclo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[(1R,3S)-3-aminocyclohexanecarboxylicacid(γ-Acc)-α-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Glycine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)]3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hexapeptide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. The backbone conformations of the above peptide have been analyzed using the valence and peptide deformation angles applying B3LYP/6–311G** level of theory. The conformational preference of the backbone of all-trans and all-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341">
        <w:rPr>
          <w:rFonts w:ascii="Times New Roman" w:hAnsi="Times New Roman" w:cs="Times New Roman"/>
          <w:sz w:val="24"/>
          <w:szCs w:val="24"/>
        </w:rPr>
        <w:t>cyclo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744341">
        <w:rPr>
          <w:rFonts w:ascii="Times New Roman" w:hAnsi="Times New Roman" w:cs="Times New Roman"/>
          <w:sz w:val="24"/>
          <w:szCs w:val="24"/>
        </w:rPr>
        <w:t>(1R,3S)-γ-Acc-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]3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hexapeptides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is found to depend on the puckering of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rings. The non-uniform distribution of water inside the cavity is observed, where sometimes water molecules formed a chain like conformation through hydrogen bond networks while traversing the pore of all-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cyclo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[(1R,3S)-γ-Acc-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]3 peptide. Larger relaxation times of the order of a hundred to two hundred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pico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seconds for active site…water hydrogen bond interactions were noticed. The hydrophobic nature of the cavity of all-trans </w:t>
      </w:r>
      <w:proofErr w:type="spellStart"/>
      <w:proofErr w:type="gramStart"/>
      <w:r w:rsidRPr="00744341">
        <w:rPr>
          <w:rFonts w:ascii="Times New Roman" w:hAnsi="Times New Roman" w:cs="Times New Roman"/>
          <w:sz w:val="24"/>
          <w:szCs w:val="24"/>
        </w:rPr>
        <w:t>cyclo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744341">
        <w:rPr>
          <w:rFonts w:ascii="Times New Roman" w:hAnsi="Times New Roman" w:cs="Times New Roman"/>
          <w:sz w:val="24"/>
          <w:szCs w:val="24"/>
        </w:rPr>
        <w:t>(1R,3S)-γ-Acc-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]3 due to the presence of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moiety has been analyzed. Further this investigation emphasized on the non-transport of molecules through the pore of all-trans </w:t>
      </w:r>
      <w:proofErr w:type="spellStart"/>
      <w:proofErr w:type="gramStart"/>
      <w:r w:rsidRPr="00744341">
        <w:rPr>
          <w:rFonts w:ascii="Times New Roman" w:hAnsi="Times New Roman" w:cs="Times New Roman"/>
          <w:sz w:val="24"/>
          <w:szCs w:val="24"/>
        </w:rPr>
        <w:t>cyclo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744341">
        <w:rPr>
          <w:rFonts w:ascii="Times New Roman" w:hAnsi="Times New Roman" w:cs="Times New Roman"/>
          <w:sz w:val="24"/>
          <w:szCs w:val="24"/>
        </w:rPr>
        <w:t>(1R,3S)-γ-Acc-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]3 peptide due to the obstruction produced by </w:t>
      </w:r>
      <w:proofErr w:type="spellStart"/>
      <w:r w:rsidRPr="00744341">
        <w:rPr>
          <w:rFonts w:ascii="Times New Roman" w:hAnsi="Times New Roman" w:cs="Times New Roman"/>
          <w:sz w:val="24"/>
          <w:szCs w:val="24"/>
        </w:rPr>
        <w:t>cyclohexane</w:t>
      </w:r>
      <w:proofErr w:type="spellEnd"/>
      <w:r w:rsidRPr="00744341">
        <w:rPr>
          <w:rFonts w:ascii="Times New Roman" w:hAnsi="Times New Roman" w:cs="Times New Roman"/>
          <w:sz w:val="24"/>
          <w:szCs w:val="24"/>
        </w:rPr>
        <w:t xml:space="preserve"> groups.</w:t>
      </w:r>
    </w:p>
    <w:sectPr w:rsidR="00371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440E3"/>
    <w:rsid w:val="00371FFC"/>
    <w:rsid w:val="009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2020-09-24T05:31:00Z</dcterms:created>
  <dcterms:modified xsi:type="dcterms:W3CDTF">2020-09-24T05:31:00Z</dcterms:modified>
</cp:coreProperties>
</file>