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DA" w:rsidRPr="00840BDA" w:rsidRDefault="00840BDA" w:rsidP="00840BDA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840BDA">
        <w:rPr>
          <w:rFonts w:ascii="Times New Roman" w:hAnsi="Times New Roman" w:cs="Times New Roman"/>
          <w:b/>
          <w:color w:val="333333"/>
          <w:sz w:val="32"/>
          <w:szCs w:val="32"/>
        </w:rPr>
        <w:t>Abstract</w:t>
      </w:r>
    </w:p>
    <w:p w:rsidR="00EE5F7C" w:rsidRDefault="00840BDA" w:rsidP="00840BDA">
      <w:pPr>
        <w:spacing w:line="360" w:lineRule="auto"/>
        <w:jc w:val="both"/>
      </w:pPr>
      <w:r w:rsidRPr="00744341">
        <w:rPr>
          <w:rFonts w:ascii="Times New Roman" w:hAnsi="Times New Roman" w:cs="Times New Roman"/>
          <w:color w:val="2E2E2E"/>
          <w:sz w:val="24"/>
          <w:szCs w:val="24"/>
        </w:rPr>
        <w:t>Density functional theory calculations have been carried out to analyze the effect of hydrogen halides and H</w:t>
      </w:r>
      <w:r w:rsidRPr="00744341">
        <w:rPr>
          <w:rFonts w:ascii="Times New Roman" w:hAnsi="Times New Roman" w:cs="Times New Roman"/>
          <w:color w:val="2E2E2E"/>
          <w:sz w:val="24"/>
          <w:szCs w:val="24"/>
          <w:vertAlign w:val="subscript"/>
        </w:rPr>
        <w:t>2</w:t>
      </w:r>
      <w:r w:rsidRPr="00744341">
        <w:rPr>
          <w:rFonts w:ascii="Times New Roman" w:hAnsi="Times New Roman" w:cs="Times New Roman"/>
          <w:color w:val="2E2E2E"/>
          <w:sz w:val="24"/>
          <w:szCs w:val="24"/>
        </w:rPr>
        <w:t>O molecule interactions with the three lowest energy isomers the ring, bowl and cage of C</w:t>
      </w:r>
      <w:r w:rsidRPr="00744341">
        <w:rPr>
          <w:rFonts w:ascii="Times New Roman" w:hAnsi="Times New Roman" w:cs="Times New Roman"/>
          <w:color w:val="2E2E2E"/>
          <w:sz w:val="24"/>
          <w:szCs w:val="24"/>
          <w:vertAlign w:val="subscript"/>
        </w:rPr>
        <w:t>20</w:t>
      </w:r>
      <w:r w:rsidRPr="00744341">
        <w:rPr>
          <w:rFonts w:ascii="Times New Roman" w:hAnsi="Times New Roman" w:cs="Times New Roman"/>
          <w:color w:val="2E2E2E"/>
          <w:sz w:val="24"/>
          <w:szCs w:val="24"/>
        </w:rPr>
        <w:t> fullerene. The single-point energy calculations have also been performed at MP2/6-31+G*//B3LYP/6-31G* level of theory. The complexes (C</w:t>
      </w:r>
      <w:r w:rsidRPr="00744341">
        <w:rPr>
          <w:rFonts w:ascii="Times New Roman" w:hAnsi="Times New Roman" w:cs="Times New Roman"/>
          <w:color w:val="2E2E2E"/>
          <w:sz w:val="24"/>
          <w:szCs w:val="24"/>
          <w:vertAlign w:val="subscript"/>
        </w:rPr>
        <w:t>20</w:t>
      </w:r>
      <w:r w:rsidRPr="00744341">
        <w:rPr>
          <w:rFonts w:ascii="Cambria Math" w:hAnsi="Cambria Math" w:cs="Times New Roman"/>
          <w:color w:val="2E2E2E"/>
          <w:sz w:val="24"/>
          <w:szCs w:val="24"/>
        </w:rPr>
        <w:t>⋯</w:t>
      </w:r>
      <w:r w:rsidRPr="00744341">
        <w:rPr>
          <w:rFonts w:ascii="Times New Roman" w:hAnsi="Times New Roman" w:cs="Times New Roman"/>
          <w:color w:val="2E2E2E"/>
          <w:sz w:val="24"/>
          <w:szCs w:val="24"/>
        </w:rPr>
        <w:t>H–X and H</w:t>
      </w:r>
      <w:r w:rsidRPr="00744341">
        <w:rPr>
          <w:rFonts w:ascii="Times New Roman" w:hAnsi="Times New Roman" w:cs="Times New Roman"/>
          <w:color w:val="2E2E2E"/>
          <w:sz w:val="24"/>
          <w:szCs w:val="24"/>
          <w:vertAlign w:val="subscript"/>
        </w:rPr>
        <w:t>2</w:t>
      </w:r>
      <w:r w:rsidRPr="00744341">
        <w:rPr>
          <w:rFonts w:ascii="Times New Roman" w:hAnsi="Times New Roman" w:cs="Times New Roman"/>
          <w:color w:val="2E2E2E"/>
          <w:sz w:val="24"/>
          <w:szCs w:val="24"/>
        </w:rPr>
        <w:t xml:space="preserve">O, where X = F, </w:t>
      </w:r>
      <w:proofErr w:type="spellStart"/>
      <w:r w:rsidRPr="00744341">
        <w:rPr>
          <w:rFonts w:ascii="Times New Roman" w:hAnsi="Times New Roman" w:cs="Times New Roman"/>
          <w:color w:val="2E2E2E"/>
          <w:sz w:val="24"/>
          <w:szCs w:val="24"/>
        </w:rPr>
        <w:t>Cl</w:t>
      </w:r>
      <w:proofErr w:type="spellEnd"/>
      <w:r w:rsidRPr="00744341">
        <w:rPr>
          <w:rFonts w:ascii="Times New Roman" w:hAnsi="Times New Roman" w:cs="Times New Roman"/>
          <w:color w:val="2E2E2E"/>
          <w:sz w:val="24"/>
          <w:szCs w:val="24"/>
        </w:rPr>
        <w:t>, and Br) are bounded by two interactions namely: (</w:t>
      </w:r>
      <w:proofErr w:type="spellStart"/>
      <w:r w:rsidRPr="00744341">
        <w:rPr>
          <w:rFonts w:ascii="Times New Roman" w:hAnsi="Times New Roman" w:cs="Times New Roman"/>
          <w:color w:val="2E2E2E"/>
          <w:sz w:val="24"/>
          <w:szCs w:val="24"/>
        </w:rPr>
        <w:t>i</w:t>
      </w:r>
      <w:proofErr w:type="spellEnd"/>
      <w:r w:rsidRPr="00744341">
        <w:rPr>
          <w:rFonts w:ascii="Times New Roman" w:hAnsi="Times New Roman" w:cs="Times New Roman"/>
          <w:color w:val="2E2E2E"/>
          <w:sz w:val="24"/>
          <w:szCs w:val="24"/>
        </w:rPr>
        <w:t>) very weak X–</w:t>
      </w:r>
      <w:proofErr w:type="spellStart"/>
      <w:r w:rsidRPr="00744341">
        <w:rPr>
          <w:rFonts w:ascii="Times New Roman" w:hAnsi="Times New Roman" w:cs="Times New Roman"/>
          <w:color w:val="2E2E2E"/>
          <w:sz w:val="24"/>
          <w:szCs w:val="24"/>
        </w:rPr>
        <w:t>H</w:t>
      </w:r>
      <w:r w:rsidRPr="00744341">
        <w:rPr>
          <w:rFonts w:ascii="Cambria Math" w:hAnsi="Cambria Math" w:cs="Times New Roman"/>
          <w:color w:val="2E2E2E"/>
          <w:sz w:val="24"/>
          <w:szCs w:val="24"/>
        </w:rPr>
        <w:t>⋯</w:t>
      </w:r>
      <w:r w:rsidRPr="00744341">
        <w:rPr>
          <w:rFonts w:ascii="Times New Roman" w:hAnsi="Times New Roman" w:cs="Times New Roman"/>
          <w:color w:val="2E2E2E"/>
          <w:sz w:val="24"/>
          <w:szCs w:val="24"/>
        </w:rPr>
        <w:t>π</w:t>
      </w:r>
      <w:proofErr w:type="spellEnd"/>
      <w:r w:rsidRPr="00744341">
        <w:rPr>
          <w:rFonts w:ascii="Times New Roman" w:hAnsi="Times New Roman" w:cs="Times New Roman"/>
          <w:color w:val="2E2E2E"/>
          <w:sz w:val="24"/>
          <w:szCs w:val="24"/>
        </w:rPr>
        <w:t xml:space="preserve"> H-bond interactions and (ii) long range van </w:t>
      </w:r>
      <w:proofErr w:type="spellStart"/>
      <w:r w:rsidRPr="00744341">
        <w:rPr>
          <w:rFonts w:ascii="Times New Roman" w:hAnsi="Times New Roman" w:cs="Times New Roman"/>
          <w:color w:val="2E2E2E"/>
          <w:sz w:val="24"/>
          <w:szCs w:val="24"/>
        </w:rPr>
        <w:t>der</w:t>
      </w:r>
      <w:proofErr w:type="spellEnd"/>
      <w:r w:rsidRPr="00744341">
        <w:rPr>
          <w:rFonts w:ascii="Times New Roman" w:hAnsi="Times New Roman" w:cs="Times New Roman"/>
          <w:color w:val="2E2E2E"/>
          <w:sz w:val="24"/>
          <w:szCs w:val="24"/>
        </w:rPr>
        <w:t xml:space="preserve"> Waals interactions of H–X</w:t>
      </w:r>
      <w:r w:rsidRPr="00744341">
        <w:rPr>
          <w:rFonts w:ascii="Cambria Math" w:hAnsi="Cambria Math" w:cs="Times New Roman"/>
          <w:color w:val="2E2E2E"/>
          <w:sz w:val="24"/>
          <w:szCs w:val="24"/>
        </w:rPr>
        <w:t>⋯</w:t>
      </w:r>
      <w:r w:rsidRPr="00744341">
        <w:rPr>
          <w:rFonts w:ascii="Times New Roman" w:hAnsi="Times New Roman" w:cs="Times New Roman"/>
          <w:color w:val="2E2E2E"/>
          <w:sz w:val="24"/>
          <w:szCs w:val="24"/>
        </w:rPr>
        <w:t xml:space="preserve">C type. These interactions produced negligible distortion in the structures and a good correlation between electron density and stabilization energy of the complexes is found. The counterpoise </w:t>
      </w:r>
      <w:proofErr w:type="gramStart"/>
      <w:r w:rsidRPr="00744341">
        <w:rPr>
          <w:rFonts w:ascii="Times New Roman" w:hAnsi="Times New Roman" w:cs="Times New Roman"/>
          <w:color w:val="2E2E2E"/>
          <w:sz w:val="24"/>
          <w:szCs w:val="24"/>
        </w:rPr>
        <w:t>correction to the interaction energies and the study of topology of the electron density for all the complexes have</w:t>
      </w:r>
      <w:proofErr w:type="gramEnd"/>
      <w:r w:rsidRPr="00744341">
        <w:rPr>
          <w:rFonts w:ascii="Times New Roman" w:hAnsi="Times New Roman" w:cs="Times New Roman"/>
          <w:color w:val="2E2E2E"/>
          <w:sz w:val="24"/>
          <w:szCs w:val="24"/>
        </w:rPr>
        <w:t xml:space="preserve"> been performed. The charge transfer and the maneuver of resonance interaction in the interacting </w:t>
      </w:r>
      <w:proofErr w:type="spellStart"/>
      <w:r w:rsidRPr="00744341">
        <w:rPr>
          <w:rFonts w:ascii="Times New Roman" w:hAnsi="Times New Roman" w:cs="Times New Roman"/>
          <w:color w:val="2E2E2E"/>
          <w:sz w:val="24"/>
          <w:szCs w:val="24"/>
        </w:rPr>
        <w:t>orbitals</w:t>
      </w:r>
      <w:proofErr w:type="spellEnd"/>
      <w:r w:rsidRPr="00744341">
        <w:rPr>
          <w:rFonts w:ascii="Times New Roman" w:hAnsi="Times New Roman" w:cs="Times New Roman"/>
          <w:color w:val="2E2E2E"/>
          <w:sz w:val="24"/>
          <w:szCs w:val="24"/>
        </w:rPr>
        <w:t xml:space="preserve"> have been investigated by natural bond orbital (NBO) approach.</w:t>
      </w:r>
    </w:p>
    <w:sectPr w:rsidR="00EE5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40BDA"/>
    <w:rsid w:val="00840BDA"/>
    <w:rsid w:val="00E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2020-09-24T06:17:00Z</dcterms:created>
  <dcterms:modified xsi:type="dcterms:W3CDTF">2020-09-24T06:17:00Z</dcterms:modified>
</cp:coreProperties>
</file>