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0C" w:rsidRPr="00F1640C" w:rsidRDefault="00F1640C" w:rsidP="00F1640C">
      <w:pPr>
        <w:jc w:val="center"/>
        <w:rPr>
          <w:rFonts w:ascii="Times New Roman" w:hAnsi="Times New Roman"/>
          <w:b/>
          <w:sz w:val="32"/>
          <w:szCs w:val="32"/>
        </w:rPr>
      </w:pPr>
      <w:r w:rsidRPr="00F1640C">
        <w:rPr>
          <w:rFonts w:ascii="Times New Roman" w:hAnsi="Times New Roman"/>
          <w:b/>
          <w:sz w:val="32"/>
          <w:szCs w:val="32"/>
        </w:rPr>
        <w:t>Abstract</w:t>
      </w:r>
    </w:p>
    <w:p w:rsidR="00AF3860" w:rsidRDefault="00F1640C" w:rsidP="00F1640C">
      <w:pPr>
        <w:spacing w:line="360" w:lineRule="auto"/>
        <w:jc w:val="both"/>
      </w:pPr>
      <w:r w:rsidRPr="00D07872">
        <w:rPr>
          <w:rFonts w:ascii="Times New Roman" w:hAnsi="Times New Roman"/>
          <w:sz w:val="24"/>
          <w:szCs w:val="24"/>
        </w:rPr>
        <w:t>Ternary semiconductor Cu</w:t>
      </w:r>
      <w:r w:rsidRPr="00D07872">
        <w:rPr>
          <w:rFonts w:ascii="Times New Roman" w:hAnsi="Times New Roman"/>
          <w:sz w:val="24"/>
          <w:szCs w:val="24"/>
          <w:vertAlign w:val="subscript"/>
        </w:rPr>
        <w:t>2</w:t>
      </w:r>
      <w:r w:rsidRPr="00D07872">
        <w:rPr>
          <w:rFonts w:ascii="Times New Roman" w:hAnsi="Times New Roman"/>
          <w:sz w:val="24"/>
          <w:szCs w:val="24"/>
        </w:rPr>
        <w:t>SnS</w:t>
      </w:r>
      <w:r w:rsidRPr="00D07872">
        <w:rPr>
          <w:rFonts w:ascii="Times New Roman" w:hAnsi="Times New Roman"/>
          <w:sz w:val="24"/>
          <w:szCs w:val="24"/>
          <w:vertAlign w:val="subscript"/>
        </w:rPr>
        <w:t>4</w:t>
      </w:r>
      <w:r w:rsidRPr="00D07872">
        <w:rPr>
          <w:rFonts w:ascii="Times New Roman" w:hAnsi="Times New Roman"/>
          <w:sz w:val="24"/>
          <w:szCs w:val="24"/>
        </w:rPr>
        <w:t xml:space="preserve"> (CTS) </w:t>
      </w:r>
      <w:proofErr w:type="spellStart"/>
      <w:r w:rsidRPr="00D07872">
        <w:rPr>
          <w:rFonts w:ascii="Times New Roman" w:hAnsi="Times New Roman"/>
          <w:sz w:val="24"/>
          <w:szCs w:val="24"/>
        </w:rPr>
        <w:t>nanoparticles</w:t>
      </w:r>
      <w:proofErr w:type="spellEnd"/>
      <w:r w:rsidRPr="00D07872">
        <w:rPr>
          <w:rFonts w:ascii="Times New Roman" w:hAnsi="Times New Roman"/>
          <w:iCs/>
          <w:sz w:val="24"/>
          <w:szCs w:val="24"/>
        </w:rPr>
        <w:t xml:space="preserve"> have been synthesized by the </w:t>
      </w:r>
      <w:proofErr w:type="spellStart"/>
      <w:r w:rsidRPr="00241CA3">
        <w:rPr>
          <w:rFonts w:ascii="Times New Roman" w:hAnsi="Times New Roman"/>
          <w:bCs/>
          <w:iCs/>
          <w:sz w:val="24"/>
          <w:szCs w:val="24"/>
        </w:rPr>
        <w:t>facileChemical</w:t>
      </w:r>
      <w:proofErr w:type="spellEnd"/>
      <w:r w:rsidRPr="00241CA3">
        <w:rPr>
          <w:rFonts w:ascii="Times New Roman" w:hAnsi="Times New Roman"/>
          <w:bCs/>
          <w:iCs/>
          <w:sz w:val="24"/>
          <w:szCs w:val="24"/>
        </w:rPr>
        <w:t xml:space="preserve"> Route Method</w:t>
      </w:r>
      <w:r w:rsidRPr="00241CA3">
        <w:rPr>
          <w:rFonts w:ascii="Times New Roman" w:hAnsi="Times New Roman"/>
          <w:iCs/>
          <w:sz w:val="24"/>
          <w:szCs w:val="24"/>
        </w:rPr>
        <w:t>.</w:t>
      </w:r>
      <w:r w:rsidRPr="00D07872">
        <w:rPr>
          <w:rFonts w:ascii="Times New Roman" w:hAnsi="Times New Roman"/>
          <w:iCs/>
          <w:sz w:val="24"/>
          <w:szCs w:val="24"/>
        </w:rPr>
        <w:t xml:space="preserve"> Structural, morphological and optical characterization studies of the synthesized CTS </w:t>
      </w:r>
      <w:proofErr w:type="spellStart"/>
      <w:r w:rsidRPr="00D07872">
        <w:rPr>
          <w:rFonts w:ascii="Times New Roman" w:hAnsi="Times New Roman"/>
          <w:iCs/>
          <w:sz w:val="24"/>
          <w:szCs w:val="24"/>
        </w:rPr>
        <w:t>nanoparticles</w:t>
      </w:r>
      <w:proofErr w:type="spellEnd"/>
      <w:r w:rsidRPr="00D07872">
        <w:rPr>
          <w:rFonts w:ascii="Times New Roman" w:hAnsi="Times New Roman"/>
          <w:iCs/>
          <w:sz w:val="24"/>
          <w:szCs w:val="24"/>
        </w:rPr>
        <w:t xml:space="preserve"> have been performed by X-ray diffraction (XRD), Raman Spectroscopy, Energy Dispersive Spectroscopy (EDS), Scanning Electron Microscope (SEM</w:t>
      </w:r>
      <w:proofErr w:type="gramStart"/>
      <w:r w:rsidRPr="00D07872">
        <w:rPr>
          <w:rFonts w:ascii="Times New Roman" w:hAnsi="Times New Roman"/>
          <w:iCs/>
          <w:sz w:val="24"/>
          <w:szCs w:val="24"/>
        </w:rPr>
        <w:t>)</w:t>
      </w:r>
      <w:r w:rsidRPr="00D07872">
        <w:rPr>
          <w:rFonts w:ascii="Times New Roman" w:hAnsi="Times New Roman"/>
          <w:sz w:val="24"/>
          <w:szCs w:val="24"/>
        </w:rPr>
        <w:t>and</w:t>
      </w:r>
      <w:proofErr w:type="gramEnd"/>
      <w:r w:rsidRPr="00D07872">
        <w:rPr>
          <w:rFonts w:ascii="Times New Roman" w:hAnsi="Times New Roman"/>
          <w:iCs/>
          <w:sz w:val="24"/>
          <w:szCs w:val="24"/>
        </w:rPr>
        <w:t xml:space="preserve"> UV-VIS Spectroscopy (UV). XRD and Raman spectroscopy are used to confirm the structure and phase. Based on the EDS result, the </w:t>
      </w:r>
      <w:proofErr w:type="spellStart"/>
      <w:r w:rsidRPr="00D07872">
        <w:rPr>
          <w:rFonts w:ascii="Times New Roman" w:hAnsi="Times New Roman"/>
          <w:iCs/>
          <w:sz w:val="24"/>
          <w:szCs w:val="24"/>
        </w:rPr>
        <w:t>stoichiometry</w:t>
      </w:r>
      <w:proofErr w:type="spellEnd"/>
      <w:r w:rsidRPr="00D07872">
        <w:rPr>
          <w:rFonts w:ascii="Times New Roman" w:hAnsi="Times New Roman"/>
          <w:iCs/>
          <w:sz w:val="24"/>
          <w:szCs w:val="24"/>
        </w:rPr>
        <w:t xml:space="preserve"> of the </w:t>
      </w:r>
      <w:r w:rsidRPr="00D07872">
        <w:rPr>
          <w:rFonts w:ascii="Times New Roman" w:hAnsi="Times New Roman"/>
          <w:sz w:val="24"/>
          <w:szCs w:val="24"/>
        </w:rPr>
        <w:t>Cu</w:t>
      </w:r>
      <w:r w:rsidRPr="00D07872">
        <w:rPr>
          <w:rFonts w:ascii="Times New Roman" w:hAnsi="Times New Roman"/>
          <w:sz w:val="24"/>
          <w:szCs w:val="24"/>
          <w:vertAlign w:val="subscript"/>
        </w:rPr>
        <w:t>2</w:t>
      </w:r>
      <w:r w:rsidRPr="00D07872">
        <w:rPr>
          <w:rFonts w:ascii="Times New Roman" w:hAnsi="Times New Roman"/>
          <w:sz w:val="24"/>
          <w:szCs w:val="24"/>
        </w:rPr>
        <w:t>SnS</w:t>
      </w:r>
      <w:r w:rsidRPr="00D07872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D07872">
        <w:rPr>
          <w:rFonts w:ascii="Times New Roman" w:hAnsi="Times New Roman"/>
          <w:sz w:val="24"/>
          <w:szCs w:val="24"/>
        </w:rPr>
        <w:t xml:space="preserve">(CTS) was determined and the elemental distribution studied by mapping analysis. The optical absorption studies revealed that the CTS </w:t>
      </w:r>
      <w:proofErr w:type="spellStart"/>
      <w:r w:rsidRPr="00D07872">
        <w:rPr>
          <w:rFonts w:ascii="Times New Roman" w:hAnsi="Times New Roman"/>
          <w:sz w:val="24"/>
          <w:szCs w:val="24"/>
        </w:rPr>
        <w:t>nanoparticles</w:t>
      </w:r>
      <w:proofErr w:type="spellEnd"/>
      <w:r w:rsidRPr="00D07872">
        <w:rPr>
          <w:rFonts w:ascii="Times New Roman" w:hAnsi="Times New Roman"/>
          <w:sz w:val="24"/>
          <w:szCs w:val="24"/>
        </w:rPr>
        <w:t xml:space="preserve"> have direct optimal band gap in the range from 1.29 to 1.5eV, which indicates that these </w:t>
      </w:r>
      <w:proofErr w:type="spellStart"/>
      <w:r w:rsidRPr="00D07872">
        <w:rPr>
          <w:rFonts w:ascii="Times New Roman" w:hAnsi="Times New Roman"/>
          <w:sz w:val="24"/>
          <w:szCs w:val="24"/>
        </w:rPr>
        <w:t>nanoparticles</w:t>
      </w:r>
      <w:proofErr w:type="spellEnd"/>
      <w:r w:rsidRPr="00D07872">
        <w:rPr>
          <w:rFonts w:ascii="Times New Roman" w:hAnsi="Times New Roman"/>
          <w:sz w:val="24"/>
          <w:szCs w:val="24"/>
        </w:rPr>
        <w:t xml:space="preserve"> are potential absorber materials for thin film photovoltaic applications. </w:t>
      </w:r>
      <w:r w:rsidRPr="00D07872">
        <w:rPr>
          <w:rFonts w:ascii="Times New Roman" w:hAnsi="Times New Roman"/>
          <w:iCs/>
          <w:sz w:val="24"/>
          <w:szCs w:val="24"/>
        </w:rPr>
        <w:t xml:space="preserve">The synthesized CTS </w:t>
      </w:r>
      <w:proofErr w:type="spellStart"/>
      <w:r w:rsidRPr="00D07872">
        <w:rPr>
          <w:rFonts w:ascii="Times New Roman" w:hAnsi="Times New Roman"/>
          <w:iCs/>
          <w:sz w:val="24"/>
          <w:szCs w:val="24"/>
        </w:rPr>
        <w:t>nanoparticles</w:t>
      </w:r>
      <w:proofErr w:type="spellEnd"/>
      <w:r w:rsidRPr="00D07872">
        <w:rPr>
          <w:rFonts w:ascii="Times New Roman" w:hAnsi="Times New Roman"/>
          <w:iCs/>
          <w:sz w:val="24"/>
          <w:szCs w:val="24"/>
        </w:rPr>
        <w:t xml:space="preserve"> can be </w:t>
      </w:r>
      <w:proofErr w:type="gramStart"/>
      <w:r w:rsidRPr="00D07872">
        <w:rPr>
          <w:rFonts w:ascii="Times New Roman" w:hAnsi="Times New Roman"/>
          <w:iCs/>
          <w:sz w:val="24"/>
          <w:szCs w:val="24"/>
        </w:rPr>
        <w:t>transformed  to</w:t>
      </w:r>
      <w:proofErr w:type="gramEnd"/>
      <w:r w:rsidRPr="00D07872">
        <w:rPr>
          <w:rFonts w:ascii="Times New Roman" w:hAnsi="Times New Roman"/>
          <w:iCs/>
          <w:sz w:val="24"/>
          <w:szCs w:val="24"/>
        </w:rPr>
        <w:t xml:space="preserve"> the ink form, which can be used to directly coat large area thin film solar cells.</w:t>
      </w:r>
    </w:p>
    <w:sectPr w:rsidR="00AF3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1640C"/>
    <w:rsid w:val="00AF3860"/>
    <w:rsid w:val="00F1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2020-09-26T05:10:00Z</dcterms:created>
  <dcterms:modified xsi:type="dcterms:W3CDTF">2020-09-26T05:10:00Z</dcterms:modified>
</cp:coreProperties>
</file>