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A8" w:rsidRPr="00DD3AA8" w:rsidRDefault="00DD3AA8" w:rsidP="00DD3AA8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DD3AA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130C4" w:rsidRDefault="00DD3AA8" w:rsidP="00DD3AA8">
      <w:pPr>
        <w:spacing w:line="360" w:lineRule="auto"/>
        <w:jc w:val="both"/>
      </w:pPr>
      <w:r w:rsidRPr="006D7783">
        <w:rPr>
          <w:rFonts w:ascii="Times New Roman" w:hAnsi="Times New Roman"/>
          <w:color w:val="000000"/>
          <w:sz w:val="28"/>
          <w:szCs w:val="28"/>
        </w:rPr>
        <w:t xml:space="preserve">The current work emphasis on the synthesis, characterization and the gas sensing activity of </w:t>
      </w:r>
      <w:proofErr w:type="spellStart"/>
      <w:proofErr w:type="gramStart"/>
      <w:r w:rsidRPr="006D7783">
        <w:rPr>
          <w:rFonts w:ascii="Times New Roman" w:hAnsi="Times New Roman"/>
          <w:color w:val="000000"/>
          <w:sz w:val="28"/>
          <w:szCs w:val="28"/>
        </w:rPr>
        <w:t>titania</w:t>
      </w:r>
      <w:proofErr w:type="spellEnd"/>
      <w:proofErr w:type="gramEnd"/>
      <w:r w:rsidRPr="006D778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6D7783">
        <w:rPr>
          <w:rFonts w:ascii="Times New Roman" w:hAnsi="Times New Roman"/>
          <w:color w:val="000000"/>
          <w:sz w:val="28"/>
          <w:szCs w:val="28"/>
        </w:rPr>
        <w:instrText xml:space="preserve"> HYPERLINK "https://www.sciencedirect.com/topics/materials-science/nanoparticles" \o "Learn more about Nanoparticles from ScienceDirect's AI-generated Topic Pages" </w:instrText>
      </w:r>
      <w:r w:rsidRPr="006D778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6D7783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nanoparticles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6D7783">
        <w:rPr>
          <w:rFonts w:ascii="Times New Roman" w:hAnsi="Times New Roman"/>
          <w:color w:val="000000"/>
          <w:sz w:val="28"/>
          <w:szCs w:val="28"/>
        </w:rPr>
        <w:t> and </w:t>
      </w:r>
      <w:hyperlink r:id="rId4" w:tooltip="Learn more about Yttrium from ScienceDirect's AI-generated Topic Pages" w:history="1">
        <w:r w:rsidRPr="006D778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yttrium</w:t>
        </w:r>
      </w:hyperlink>
      <w:r w:rsidRPr="006D7783">
        <w:rPr>
          <w:rFonts w:ascii="Times New Roman" w:hAnsi="Times New Roman"/>
          <w:color w:val="000000"/>
          <w:sz w:val="28"/>
          <w:szCs w:val="28"/>
        </w:rPr>
        <w:t xml:space="preserve"> (Y) doped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titania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nanoparticles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. The structural, morphological and optical properties of </w:t>
      </w:r>
      <w:proofErr w:type="spellStart"/>
      <w:proofErr w:type="gramStart"/>
      <w:r w:rsidRPr="006D7783">
        <w:rPr>
          <w:rFonts w:ascii="Times New Roman" w:hAnsi="Times New Roman"/>
          <w:color w:val="000000"/>
          <w:sz w:val="28"/>
          <w:szCs w:val="28"/>
        </w:rPr>
        <w:t>titania</w:t>
      </w:r>
      <w:proofErr w:type="spellEnd"/>
      <w:proofErr w:type="gramEnd"/>
      <w:r w:rsidRPr="006D77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nanoparticles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and Y doped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titania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nanoparticles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were studied by XRD, UV, PL, FTIR, FESEM, EDAX and TEM analysis. The XRD analysis showed that the </w:t>
      </w:r>
      <w:proofErr w:type="spellStart"/>
      <w:proofErr w:type="gramStart"/>
      <w:r w:rsidRPr="006D7783">
        <w:rPr>
          <w:rFonts w:ascii="Times New Roman" w:hAnsi="Times New Roman"/>
          <w:color w:val="000000"/>
          <w:sz w:val="28"/>
          <w:szCs w:val="28"/>
        </w:rPr>
        <w:t>titania</w:t>
      </w:r>
      <w:proofErr w:type="spellEnd"/>
      <w:proofErr w:type="gramEnd"/>
      <w:r w:rsidRPr="006D77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nanoparticles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contains tetragonal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anatase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phase, Y doped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titania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nanoparticles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with various </w:t>
      </w:r>
      <w:hyperlink r:id="rId5" w:tooltip="Learn more about Molar Concentration from ScienceDirect's AI-generated Topic Pages" w:history="1">
        <w:r w:rsidRPr="006D778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molar concentrations</w:t>
        </w:r>
      </w:hyperlink>
      <w:r w:rsidRPr="006D7783">
        <w:rPr>
          <w:rFonts w:ascii="Times New Roman" w:hAnsi="Times New Roman"/>
          <w:color w:val="000000"/>
          <w:sz w:val="28"/>
          <w:szCs w:val="28"/>
        </w:rPr>
        <w:t> (0.5 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mM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>, 1 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mM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>, 1.5 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mM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and 2 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mM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>) consists of three different phases. The average </w:t>
      </w:r>
      <w:hyperlink r:id="rId6" w:tooltip="Learn more about Crystallite Size from ScienceDirect's AI-generated Topic Pages" w:history="1">
        <w:r w:rsidRPr="006D778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crystallite size</w:t>
        </w:r>
      </w:hyperlink>
      <w:r w:rsidRPr="006D7783">
        <w:rPr>
          <w:rFonts w:ascii="Times New Roman" w:hAnsi="Times New Roman"/>
          <w:color w:val="000000"/>
          <w:sz w:val="28"/>
          <w:szCs w:val="28"/>
        </w:rPr>
        <w:t xml:space="preserve"> was found to be 13 - 11 nm. The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bandgap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energy of </w:t>
      </w:r>
      <w:proofErr w:type="spellStart"/>
      <w:proofErr w:type="gramStart"/>
      <w:r w:rsidRPr="006D7783">
        <w:rPr>
          <w:rFonts w:ascii="Times New Roman" w:hAnsi="Times New Roman"/>
          <w:color w:val="000000"/>
          <w:sz w:val="28"/>
          <w:szCs w:val="28"/>
        </w:rPr>
        <w:t>titania</w:t>
      </w:r>
      <w:proofErr w:type="spellEnd"/>
      <w:proofErr w:type="gramEnd"/>
      <w:r w:rsidRPr="006D77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nanoparticles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and Y doped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titania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nanoparticles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were found in the range 3.56–3.52 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eV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>. The blue and green emission peaks were formed in the </w:t>
      </w:r>
      <w:hyperlink r:id="rId7" w:tooltip="Learn more about Photoluminescence from ScienceDirect's AI-generated Topic Pages" w:history="1">
        <w:r w:rsidRPr="006D778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photoluminescence</w:t>
        </w:r>
      </w:hyperlink>
      <w:r w:rsidRPr="006D7783">
        <w:rPr>
          <w:rFonts w:ascii="Times New Roman" w:hAnsi="Times New Roman"/>
          <w:color w:val="000000"/>
          <w:sz w:val="28"/>
          <w:szCs w:val="28"/>
        </w:rPr>
        <w:t> spectra. The grain size and </w:t>
      </w:r>
      <w:hyperlink r:id="rId8" w:tooltip="Learn more about Surface Morphology from ScienceDirect's AI-generated Topic Pages" w:history="1">
        <w:r w:rsidRPr="006D778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surface morphology</w:t>
        </w:r>
      </w:hyperlink>
      <w:r w:rsidRPr="006D7783">
        <w:rPr>
          <w:rFonts w:ascii="Times New Roman" w:hAnsi="Times New Roman"/>
          <w:color w:val="000000"/>
          <w:sz w:val="28"/>
          <w:szCs w:val="28"/>
        </w:rPr>
        <w:t xml:space="preserve"> of the samples were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analysed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by FESEM and TEM-SAED analysis. The </w:t>
      </w:r>
      <w:hyperlink r:id="rId9" w:tooltip="Learn more about Elemental Composition from ScienceDirect's AI-generated Topic Pages" w:history="1">
        <w:r w:rsidRPr="006D778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elemental compositions</w:t>
        </w:r>
      </w:hyperlink>
      <w:r w:rsidRPr="006D7783">
        <w:rPr>
          <w:rFonts w:ascii="Times New Roman" w:hAnsi="Times New Roman"/>
          <w:color w:val="000000"/>
          <w:sz w:val="28"/>
          <w:szCs w:val="28"/>
        </w:rPr>
        <w:t xml:space="preserve"> of the prepared samples were detected by EDAX. The effect of yttrium concentrations on </w:t>
      </w:r>
      <w:proofErr w:type="spellStart"/>
      <w:proofErr w:type="gramStart"/>
      <w:r w:rsidRPr="006D7783">
        <w:rPr>
          <w:rFonts w:ascii="Times New Roman" w:hAnsi="Times New Roman"/>
          <w:color w:val="000000"/>
          <w:sz w:val="28"/>
          <w:szCs w:val="28"/>
        </w:rPr>
        <w:t>titania</w:t>
      </w:r>
      <w:proofErr w:type="spellEnd"/>
      <w:proofErr w:type="gramEnd"/>
      <w:r w:rsidRPr="006D77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7783">
        <w:rPr>
          <w:rFonts w:ascii="Times New Roman" w:hAnsi="Times New Roman"/>
          <w:color w:val="000000"/>
          <w:sz w:val="28"/>
          <w:szCs w:val="28"/>
        </w:rPr>
        <w:t>nanoparticles</w:t>
      </w:r>
      <w:proofErr w:type="spellEnd"/>
      <w:r w:rsidRPr="006D7783">
        <w:rPr>
          <w:rFonts w:ascii="Times New Roman" w:hAnsi="Times New Roman"/>
          <w:color w:val="000000"/>
          <w:sz w:val="28"/>
          <w:szCs w:val="28"/>
        </w:rPr>
        <w:t xml:space="preserve"> were studied for ethanol gas with short response, recovery time and long-term stability.</w:t>
      </w:r>
    </w:p>
    <w:sectPr w:rsidR="00713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D3AA8"/>
    <w:rsid w:val="007130C4"/>
    <w:rsid w:val="00DD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surface-morpholo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materials-science/photoluminesc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engineering/crystallite-siz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topics/engineering/molar-concentrat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iencedirect.com/topics/engineering/yttrium" TargetMode="External"/><Relationship Id="rId9" Type="http://schemas.openxmlformats.org/officeDocument/2006/relationships/hyperlink" Target="https://www.sciencedirect.com/topics/engineering/elemental-compos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2020-09-26T09:58:00Z</dcterms:created>
  <dcterms:modified xsi:type="dcterms:W3CDTF">2020-09-26T09:58:00Z</dcterms:modified>
</cp:coreProperties>
</file>