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B3" w:rsidRPr="004420B3" w:rsidRDefault="004420B3" w:rsidP="004420B3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4420B3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845262" w:rsidRDefault="004420B3" w:rsidP="004420B3">
      <w:pPr>
        <w:spacing w:line="360" w:lineRule="auto"/>
        <w:jc w:val="both"/>
      </w:pPr>
      <w:r w:rsidRPr="000527D2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Pr="000527D2">
        <w:rPr>
          <w:rFonts w:ascii="Times New Roman" w:hAnsi="Times New Roman"/>
          <w:color w:val="000000"/>
          <w:sz w:val="28"/>
          <w:szCs w:val="28"/>
        </w:rPr>
        <w:t xml:space="preserve">In this work,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nanoparticles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were prepared by in situ chemical precipitation method in the presence of Agar </w:t>
      </w:r>
      <w:hyperlink r:id="rId4" w:tooltip="Learn more about Biopolymer from ScienceDirect's AI-generated Topic Pages" w:history="1">
        <w:r w:rsidRPr="000527D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biopolymer</w:t>
        </w:r>
      </w:hyperlink>
      <w:r w:rsidRPr="000527D2">
        <w:rPr>
          <w:rFonts w:ascii="Times New Roman" w:hAnsi="Times New Roman"/>
          <w:color w:val="000000"/>
          <w:sz w:val="28"/>
          <w:szCs w:val="28"/>
        </w:rPr>
        <w:t xml:space="preserve">. The influences of Agar concentrations on the structural, morphological and optical properties of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have been investigated. The XRD pattern of Pure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and Agar/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nanocomposites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indicates the hexagonal 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0527D2">
        <w:rPr>
          <w:rFonts w:ascii="Times New Roman" w:hAnsi="Times New Roman"/>
          <w:color w:val="000000"/>
          <w:sz w:val="28"/>
          <w:szCs w:val="28"/>
        </w:rPr>
        <w:instrText xml:space="preserve"> HYPERLINK "https://www.sciencedirect.com/topics/biochemistry-genetics-and-molecular-biology/wurtzite" \o "Learn more about Wurtzite from ScienceDirect's AI-generated Topic Pages" </w:instrText>
      </w:r>
      <w:r w:rsidRPr="000527D2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0527D2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wurtzite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0527D2">
        <w:rPr>
          <w:rFonts w:ascii="Times New Roman" w:hAnsi="Times New Roman"/>
          <w:color w:val="000000"/>
          <w:sz w:val="28"/>
          <w:szCs w:val="28"/>
        </w:rPr>
        <w:t xml:space="preserve"> phase of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. The crystallite size of pure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and Agar/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nanocomposites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was found to be in the range of 35.5 to 19.73 nm. Pure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and Agar/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nanocomposites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showed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nanospheroid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and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nanopaddy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shaped morphology from FESEM studies. The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interplanar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distance observed from the </w:t>
      </w:r>
      <w:hyperlink r:id="rId5" w:tooltip="Learn more about High-Resolution Transmission Electron Microscopy from ScienceDirect's AI-generated Topic Pages" w:history="1">
        <w:r w:rsidRPr="000527D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HRTEM</w:t>
        </w:r>
      </w:hyperlink>
      <w:r w:rsidRPr="000527D2">
        <w:rPr>
          <w:rFonts w:ascii="Times New Roman" w:hAnsi="Times New Roman"/>
          <w:color w:val="000000"/>
          <w:sz w:val="28"/>
          <w:szCs w:val="28"/>
        </w:rPr>
        <w:t xml:space="preserve"> image confirms the plane of the prepared material. The elemental compositions of the samples were characterized by EDX. The optical properties of Pure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and Agar/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nanocomposites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were characterized by UV, FTIR and PL. The band gap of Agar/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nanocomposites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were varied with the Agar concentration. Oxygen vacancy induced </w:t>
      </w:r>
      <w:hyperlink r:id="rId6" w:tooltip="Learn more about Photoluminescence from ScienceDirect's AI-generated Topic Pages" w:history="1">
        <w:r w:rsidRPr="000527D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photoluminescence</w:t>
        </w:r>
      </w:hyperlink>
      <w:r w:rsidRPr="000527D2">
        <w:rPr>
          <w:rFonts w:ascii="Times New Roman" w:hAnsi="Times New Roman"/>
          <w:color w:val="000000"/>
          <w:sz w:val="28"/>
          <w:szCs w:val="28"/>
        </w:rPr>
        <w:t xml:space="preserve"> of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are observed and its intensity is found to be increased linearly with the Agar concentration. The </w:t>
      </w:r>
      <w:hyperlink r:id="rId7" w:tooltip="Learn more about Antibacterial Activity from ScienceDirect's AI-generated Topic Pages" w:history="1">
        <w:r w:rsidRPr="000527D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antibacterial activity</w:t>
        </w:r>
      </w:hyperlink>
      <w:r w:rsidRPr="000527D2">
        <w:rPr>
          <w:rFonts w:ascii="Times New Roman" w:hAnsi="Times New Roman"/>
          <w:color w:val="000000"/>
          <w:sz w:val="28"/>
          <w:szCs w:val="28"/>
        </w:rPr>
        <w:t xml:space="preserve"> of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and Agar/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nanocomposites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was evaluated by </w:t>
      </w:r>
      <w:hyperlink r:id="rId8" w:tooltip="Learn more about Disk Diffusion from ScienceDirect's AI-generated Topic Pages" w:history="1">
        <w:r w:rsidRPr="000527D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disc diffusion</w:t>
        </w:r>
      </w:hyperlink>
      <w:r w:rsidRPr="000527D2">
        <w:rPr>
          <w:rFonts w:ascii="Times New Roman" w:hAnsi="Times New Roman"/>
          <w:color w:val="000000"/>
          <w:sz w:val="28"/>
          <w:szCs w:val="28"/>
        </w:rPr>
        <w:t> method against Gram-positive (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B.subtilis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>) and Gram-negative (</w:t>
      </w:r>
      <w:hyperlink r:id="rId9" w:tooltip="Learn more about Pseudomonas aeruginosa from ScienceDirect's AI-generated Topic Pages" w:history="1">
        <w:r w:rsidRPr="000527D2">
          <w:rPr>
            <w:rStyle w:val="Hyperlink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 xml:space="preserve">P. </w:t>
        </w:r>
        <w:proofErr w:type="spellStart"/>
        <w:r w:rsidRPr="000527D2">
          <w:rPr>
            <w:rStyle w:val="Hyperlink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>aeruginosa</w:t>
        </w:r>
        <w:proofErr w:type="spellEnd"/>
      </w:hyperlink>
      <w:r w:rsidRPr="000527D2">
        <w:rPr>
          <w:rFonts w:ascii="Times New Roman" w:hAnsi="Times New Roman"/>
          <w:color w:val="000000"/>
          <w:sz w:val="28"/>
          <w:szCs w:val="28"/>
        </w:rPr>
        <w:t xml:space="preserve">) bacteria. The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cytotoxicity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of Agar/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nanocomposites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was studied against Normal (L929) and Breast cancer cell line (MB231). The result of this investigation reveals that the Agar/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ZnO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27D2">
        <w:rPr>
          <w:rFonts w:ascii="Times New Roman" w:hAnsi="Times New Roman"/>
          <w:color w:val="000000"/>
          <w:sz w:val="28"/>
          <w:szCs w:val="28"/>
        </w:rPr>
        <w:t>nanocomposites</w:t>
      </w:r>
      <w:proofErr w:type="spellEnd"/>
      <w:r w:rsidRPr="000527D2">
        <w:rPr>
          <w:rFonts w:ascii="Times New Roman" w:hAnsi="Times New Roman"/>
          <w:color w:val="000000"/>
          <w:sz w:val="28"/>
          <w:szCs w:val="28"/>
        </w:rPr>
        <w:t xml:space="preserve"> deliver a dose dependent toxicity in normal and cancer cell line.</w:t>
      </w:r>
    </w:p>
    <w:sectPr w:rsidR="00845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420B3"/>
    <w:rsid w:val="004420B3"/>
    <w:rsid w:val="0084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0B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420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biochemistry-genetics-and-molecular-biology/disk-diffus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biochemistry-genetics-and-molecular-biology/antibacterial-activ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biochemistry-genetics-and-molecular-biology/photoluminescen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direct.com/topics/biochemistry-genetics-and-molecular-biology/high-resolution-transmission-electron-microscop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ciencedirect.com/topics/biochemistry-genetics-and-molecular-biology/biopolymer" TargetMode="External"/><Relationship Id="rId9" Type="http://schemas.openxmlformats.org/officeDocument/2006/relationships/hyperlink" Target="https://www.sciencedirect.com/topics/biochemistry-genetics-and-molecular-biology/pseudomonas-aerugi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2020-09-26T10:12:00Z</dcterms:created>
  <dcterms:modified xsi:type="dcterms:W3CDTF">2020-09-26T10:12:00Z</dcterms:modified>
</cp:coreProperties>
</file>