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03B" w:rsidRPr="00FB603B" w:rsidRDefault="00FB603B" w:rsidP="00FB603B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FB603B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BF593D" w:rsidRDefault="00FB603B" w:rsidP="00FB603B">
      <w:pPr>
        <w:spacing w:line="360" w:lineRule="auto"/>
        <w:jc w:val="both"/>
      </w:pPr>
      <w:r w:rsidRPr="00E1398B">
        <w:rPr>
          <w:rFonts w:ascii="Times New Roman" w:eastAsia="Times New Roman" w:hAnsi="Times New Roman"/>
          <w:color w:val="333333"/>
          <w:sz w:val="24"/>
          <w:szCs w:val="24"/>
        </w:rPr>
        <w:t xml:space="preserve">The technology and applications of optical fiber have progressed very rapidly in the recent years. </w:t>
      </w:r>
      <w:proofErr w:type="gramStart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>A detailed theoretical analysis on the performance of single and bimetal iridium layer coated on a core of an optical fiber.</w:t>
      </w:r>
      <w:proofErr w:type="gramEnd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 xml:space="preserve"> By varying the structure of the iridium as thin film, </w:t>
      </w:r>
      <w:proofErr w:type="spellStart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>nanoparticle</w:t>
      </w:r>
      <w:proofErr w:type="spellEnd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 xml:space="preserve"> and grating, the performance of the </w:t>
      </w:r>
      <w:proofErr w:type="spellStart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>spr</w:t>
      </w:r>
      <w:proofErr w:type="spellEnd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 xml:space="preserve"> based fiber optic sensor is studied and compared in detail. To study the performance of the sensor, we calculated the sensitivity, Reflection coefficient, Q factor and FWHM using Iridium with other </w:t>
      </w:r>
      <w:proofErr w:type="spellStart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>spr</w:t>
      </w:r>
      <w:proofErr w:type="spellEnd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 xml:space="preserve"> active metals. Interestingly, as the thickness of the iridium layer increases, dominance of inverted surface </w:t>
      </w:r>
      <w:proofErr w:type="spellStart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>plasmon</w:t>
      </w:r>
      <w:proofErr w:type="spellEnd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 xml:space="preserve"> resonance character of iridium was also observed and analyzed. At specific conditions, iridium exhibits normal as well as inverted </w:t>
      </w:r>
      <w:proofErr w:type="spellStart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>spr</w:t>
      </w:r>
      <w:proofErr w:type="spellEnd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 xml:space="preserve"> characteristics. The proposed sensor finds application in various fields.</w:t>
      </w:r>
    </w:p>
    <w:sectPr w:rsidR="00BF5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FB603B"/>
    <w:rsid w:val="00BF593D"/>
    <w:rsid w:val="00FB6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2020-09-28T08:05:00Z</dcterms:created>
  <dcterms:modified xsi:type="dcterms:W3CDTF">2020-09-28T08:06:00Z</dcterms:modified>
</cp:coreProperties>
</file>