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13" w:rsidRPr="003E191A" w:rsidRDefault="003E191A" w:rsidP="00C0151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191A">
        <w:rPr>
          <w:rFonts w:ascii="Times New Roman" w:eastAsia="Times New Roman" w:hAnsi="Times New Roman" w:cs="Times New Roman"/>
          <w:b/>
          <w:sz w:val="32"/>
          <w:szCs w:val="32"/>
        </w:rPr>
        <w:t>ABSTRACT</w:t>
      </w:r>
    </w:p>
    <w:p w:rsidR="00A9138E" w:rsidRPr="00C01513" w:rsidRDefault="00C01513" w:rsidP="00C0151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4F18">
        <w:rPr>
          <w:rFonts w:ascii="Times New Roman" w:eastAsia="Times New Roman" w:hAnsi="Times New Roman"/>
          <w:sz w:val="24"/>
          <w:szCs w:val="24"/>
        </w:rPr>
        <w:t>The in</w:t>
      </w:r>
      <w:r w:rsidRPr="00075F71">
        <w:rPr>
          <w:rFonts w:ascii="Times New Roman" w:eastAsia="Times New Roman" w:hAnsi="Times New Roman"/>
          <w:sz w:val="24"/>
          <w:szCs w:val="24"/>
        </w:rPr>
        <w:t xml:space="preserve">tensity distribution in the focal region of a high NA lens for the incident azimuthally polarized </w:t>
      </w:r>
      <w:proofErr w:type="spellStart"/>
      <w:r w:rsidRPr="00075F71">
        <w:rPr>
          <w:rFonts w:ascii="Times New Roman" w:eastAsia="Times New Roman" w:hAnsi="Times New Roman"/>
          <w:sz w:val="24"/>
          <w:szCs w:val="24"/>
        </w:rPr>
        <w:t>Laguerre</w:t>
      </w:r>
      <w:proofErr w:type="spellEnd"/>
      <w:r w:rsidRPr="00794F18">
        <w:rPr>
          <w:rFonts w:ascii="Times New Roman" w:eastAsia="Times New Roman" w:hAnsi="Times New Roman"/>
          <w:sz w:val="24"/>
          <w:szCs w:val="24"/>
        </w:rPr>
        <w:t xml:space="preserve"> </w:t>
      </w:r>
      <w:r w:rsidRPr="00075F71">
        <w:rPr>
          <w:rFonts w:ascii="Times New Roman" w:eastAsia="Times New Roman" w:hAnsi="Times New Roman"/>
          <w:sz w:val="24"/>
          <w:szCs w:val="24"/>
        </w:rPr>
        <w:t>Bessel</w:t>
      </w:r>
      <w:r w:rsidRPr="00794F18">
        <w:rPr>
          <w:rFonts w:ascii="Times New Roman" w:eastAsia="Times New Roman" w:hAnsi="Times New Roman"/>
          <w:sz w:val="24"/>
          <w:szCs w:val="24"/>
        </w:rPr>
        <w:t xml:space="preserve"> </w:t>
      </w:r>
      <w:r w:rsidRPr="00075F71">
        <w:rPr>
          <w:rFonts w:ascii="Times New Roman" w:eastAsia="Times New Roman" w:hAnsi="Times New Roman"/>
          <w:sz w:val="24"/>
          <w:szCs w:val="24"/>
        </w:rPr>
        <w:t>Gaussian beam (LBG) transmitted through a multi belt spiral phase hologram (MBSPH) is studied on the basis of the vector diffraction theory. Here we report a new method that generates a multiple transversely polarized focal spots suitable for multilayer optical recording and multiple optical trapping.</w:t>
      </w:r>
    </w:p>
    <w:sectPr w:rsidR="00A9138E" w:rsidRPr="00C01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01513"/>
    <w:rsid w:val="003E191A"/>
    <w:rsid w:val="00A9138E"/>
    <w:rsid w:val="00C0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3</cp:revision>
  <dcterms:created xsi:type="dcterms:W3CDTF">2020-09-28T10:48:00Z</dcterms:created>
  <dcterms:modified xsi:type="dcterms:W3CDTF">2020-09-28T10:50:00Z</dcterms:modified>
</cp:coreProperties>
</file>