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D2" w:rsidRPr="002B36D2" w:rsidRDefault="002B36D2" w:rsidP="002B36D2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B36D2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3C36E3" w:rsidRDefault="002B36D2" w:rsidP="002B36D2">
      <w:pPr>
        <w:spacing w:line="360" w:lineRule="auto"/>
        <w:jc w:val="both"/>
      </w:pPr>
      <w:r w:rsidRPr="008A1A14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In this study the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tautomerism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of 1H-imidazole-4,5-tetrazole (HIT) are investigated in liquid and gas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phases using density functional theory. The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intramolecular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hydrogen bond proves to be the key factor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for the stability and the chemical properties of the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tautomers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. Boltzmann population analysis shows that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the probability for the existence of the most stable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tautomers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is prominent in both gas and liquid phases.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The dipole moment of all the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tautomers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increases with increase in polarity of the medium considered. 15N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NMR and 13C NMR chemical shift along with MESP predict that the nitrogen atoms in both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tetrazole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and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imidazole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rings are excellent metal coordination sites. The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pKa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value predicts that the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tautomers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to be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acidic in nature. A linear relationship between the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redox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potential and the ionization potential shows that</w:t>
      </w:r>
      <w:r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all the </w:t>
      </w:r>
      <w:proofErr w:type="spellStart"/>
      <w:r w:rsidRPr="00826974">
        <w:rPr>
          <w:rFonts w:ascii="Times New Roman" w:eastAsiaTheme="minorHAnsi" w:hAnsi="Times New Roman"/>
          <w:sz w:val="24"/>
          <w:szCs w:val="24"/>
          <w:lang w:val="en-IN"/>
        </w:rPr>
        <w:t>tautomers</w:t>
      </w:r>
      <w:proofErr w:type="spellEnd"/>
      <w:r w:rsidRPr="00826974">
        <w:rPr>
          <w:rFonts w:ascii="Times New Roman" w:eastAsiaTheme="minorHAnsi" w:hAnsi="Times New Roman"/>
          <w:sz w:val="24"/>
          <w:szCs w:val="24"/>
          <w:lang w:val="en-IN"/>
        </w:rPr>
        <w:t xml:space="preserve"> tend to lose electrons, hence can coordinate with metals strongly.</w:t>
      </w:r>
    </w:p>
    <w:sectPr w:rsidR="003C3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B36D2"/>
    <w:rsid w:val="002B36D2"/>
    <w:rsid w:val="003C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2020-09-30T04:13:00Z</dcterms:created>
  <dcterms:modified xsi:type="dcterms:W3CDTF">2020-09-30T04:13:00Z</dcterms:modified>
</cp:coreProperties>
</file>