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8B" w:rsidRPr="0078238B" w:rsidRDefault="0078238B" w:rsidP="0078238B">
      <w:pPr>
        <w:spacing w:line="36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78238B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7C7C8B" w:rsidRDefault="0078238B" w:rsidP="0078238B">
      <w:pPr>
        <w:spacing w:line="360" w:lineRule="auto"/>
        <w:jc w:val="both"/>
      </w:pPr>
      <w:r w:rsidRPr="00B221D0">
        <w:rPr>
          <w:rFonts w:ascii="Times New Roman" w:eastAsiaTheme="minorHAnsi" w:hAnsi="Times New Roman"/>
          <w:sz w:val="24"/>
          <w:szCs w:val="24"/>
          <w:lang w:val="en-IN"/>
        </w:rPr>
        <w:t>Reaction mechanism of 2</w:t>
      </w:r>
      <w:r w:rsidRPr="00B221D0">
        <w:rPr>
          <w:rFonts w:ascii="Cambria Math" w:eastAsiaTheme="minorHAnsi" w:hAnsi="Cambria Math" w:cs="Cambria Math"/>
          <w:sz w:val="24"/>
          <w:szCs w:val="24"/>
          <w:lang w:val="en-IN"/>
        </w:rPr>
        <w:t>‐</w:t>
      </w:r>
      <w:r w:rsidRPr="00B221D0">
        <w:rPr>
          <w:rFonts w:ascii="Times New Roman" w:eastAsiaTheme="minorHAnsi" w:hAnsi="Times New Roman"/>
          <w:sz w:val="24"/>
          <w:szCs w:val="24"/>
          <w:lang w:val="en-IN"/>
        </w:rPr>
        <w:t>methoxyphenol (2MP) (</w:t>
      </w:r>
      <w:proofErr w:type="spellStart"/>
      <w:r w:rsidRPr="00B221D0">
        <w:rPr>
          <w:rFonts w:ascii="Times New Roman" w:eastAsiaTheme="minorHAnsi" w:hAnsi="Times New Roman"/>
          <w:sz w:val="24"/>
          <w:szCs w:val="24"/>
          <w:lang w:val="en-IN"/>
        </w:rPr>
        <w:t>guaiacol</w:t>
      </w:r>
      <w:proofErr w:type="spellEnd"/>
      <w:r w:rsidRPr="00B221D0">
        <w:rPr>
          <w:rFonts w:ascii="Times New Roman" w:eastAsiaTheme="minorHAnsi" w:hAnsi="Times New Roman"/>
          <w:sz w:val="24"/>
          <w:szCs w:val="24"/>
          <w:lang w:val="en-IN"/>
        </w:rPr>
        <w:t>) with OH radical has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B221D0">
        <w:rPr>
          <w:rFonts w:ascii="Times New Roman" w:eastAsiaTheme="minorHAnsi" w:hAnsi="Times New Roman"/>
          <w:sz w:val="24"/>
          <w:szCs w:val="24"/>
          <w:lang w:val="en-IN"/>
        </w:rPr>
        <w:t>been performed using density functional theory methods BH&amp;HLYP and MPW1K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B221D0">
        <w:rPr>
          <w:rFonts w:ascii="Times New Roman" w:eastAsiaTheme="minorHAnsi" w:hAnsi="Times New Roman"/>
          <w:sz w:val="24"/>
          <w:szCs w:val="24"/>
          <w:lang w:val="en-IN"/>
        </w:rPr>
        <w:t>method with 6</w:t>
      </w:r>
      <w:r w:rsidRPr="00B221D0">
        <w:rPr>
          <w:rFonts w:ascii="Cambria Math" w:eastAsiaTheme="minorHAnsi" w:hAnsi="Cambria Math" w:cs="Cambria Math"/>
          <w:sz w:val="24"/>
          <w:szCs w:val="24"/>
          <w:lang w:val="en-IN"/>
        </w:rPr>
        <w:t>‐</w:t>
      </w:r>
      <w:r w:rsidRPr="00B221D0">
        <w:rPr>
          <w:rFonts w:ascii="Times New Roman" w:eastAsiaTheme="minorHAnsi" w:hAnsi="Times New Roman"/>
          <w:sz w:val="24"/>
          <w:szCs w:val="24"/>
          <w:lang w:val="en-IN"/>
        </w:rPr>
        <w:t>311++</w:t>
      </w:r>
      <w:proofErr w:type="gramStart"/>
      <w:r w:rsidRPr="00B221D0">
        <w:rPr>
          <w:rFonts w:ascii="Times New Roman" w:eastAsiaTheme="minorHAnsi" w:hAnsi="Times New Roman"/>
          <w:sz w:val="24"/>
          <w:szCs w:val="24"/>
          <w:lang w:val="en-IN"/>
        </w:rPr>
        <w:t>G(</w:t>
      </w:r>
      <w:proofErr w:type="spellStart"/>
      <w:proofErr w:type="gramEnd"/>
      <w:r w:rsidRPr="00B221D0">
        <w:rPr>
          <w:rFonts w:ascii="Times New Roman" w:eastAsiaTheme="minorHAnsi" w:hAnsi="Times New Roman"/>
          <w:sz w:val="24"/>
          <w:szCs w:val="24"/>
          <w:lang w:val="en-IN"/>
        </w:rPr>
        <w:t>d,p</w:t>
      </w:r>
      <w:proofErr w:type="spellEnd"/>
      <w:r w:rsidRPr="00B221D0">
        <w:rPr>
          <w:rFonts w:ascii="Times New Roman" w:eastAsiaTheme="minorHAnsi" w:hAnsi="Times New Roman"/>
          <w:sz w:val="24"/>
          <w:szCs w:val="24"/>
          <w:lang w:val="en-IN"/>
        </w:rPr>
        <w:t>) basis set. Single</w:t>
      </w:r>
      <w:r w:rsidRPr="00B221D0">
        <w:rPr>
          <w:rFonts w:ascii="Cambria Math" w:eastAsiaTheme="minorHAnsi" w:hAnsi="Cambria Math" w:cs="Cambria Math"/>
          <w:sz w:val="24"/>
          <w:szCs w:val="24"/>
          <w:lang w:val="en-IN"/>
        </w:rPr>
        <w:t>‐</w:t>
      </w:r>
      <w:r w:rsidRPr="00B221D0">
        <w:rPr>
          <w:rFonts w:ascii="Times New Roman" w:eastAsiaTheme="minorHAnsi" w:hAnsi="Times New Roman"/>
          <w:sz w:val="24"/>
          <w:szCs w:val="24"/>
          <w:lang w:val="en-IN"/>
        </w:rPr>
        <w:t>point energy calculations were done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B221D0">
        <w:rPr>
          <w:rFonts w:ascii="Times New Roman" w:eastAsiaTheme="minorHAnsi" w:hAnsi="Times New Roman"/>
          <w:sz w:val="24"/>
          <w:szCs w:val="24"/>
          <w:lang w:val="en-IN"/>
        </w:rPr>
        <w:t xml:space="preserve">using </w:t>
      </w:r>
      <w:proofErr w:type="gramStart"/>
      <w:r w:rsidRPr="00B221D0">
        <w:rPr>
          <w:rFonts w:ascii="Times New Roman" w:eastAsiaTheme="minorHAnsi" w:hAnsi="Times New Roman"/>
          <w:sz w:val="24"/>
          <w:szCs w:val="24"/>
          <w:lang w:val="en-IN"/>
        </w:rPr>
        <w:t>CCSD(</w:t>
      </w:r>
      <w:proofErr w:type="gramEnd"/>
      <w:r w:rsidRPr="00B221D0">
        <w:rPr>
          <w:rFonts w:ascii="Times New Roman" w:eastAsiaTheme="minorHAnsi" w:hAnsi="Times New Roman"/>
          <w:sz w:val="24"/>
          <w:szCs w:val="24"/>
          <w:lang w:val="en-IN"/>
        </w:rPr>
        <w:t>T)/6</w:t>
      </w:r>
      <w:r w:rsidRPr="00B221D0">
        <w:rPr>
          <w:rFonts w:ascii="Cambria Math" w:eastAsiaTheme="minorHAnsi" w:hAnsi="Cambria Math" w:cs="Cambria Math"/>
          <w:sz w:val="24"/>
          <w:szCs w:val="24"/>
          <w:lang w:val="en-IN"/>
        </w:rPr>
        <w:t>‐</w:t>
      </w:r>
      <w:r w:rsidRPr="00B221D0">
        <w:rPr>
          <w:rFonts w:ascii="Times New Roman" w:eastAsiaTheme="minorHAnsi" w:hAnsi="Times New Roman"/>
          <w:sz w:val="24"/>
          <w:szCs w:val="24"/>
          <w:lang w:val="en-IN"/>
        </w:rPr>
        <w:t>311++G(</w:t>
      </w:r>
      <w:proofErr w:type="spellStart"/>
      <w:r w:rsidRPr="00B221D0">
        <w:rPr>
          <w:rFonts w:ascii="Times New Roman" w:eastAsiaTheme="minorHAnsi" w:hAnsi="Times New Roman"/>
          <w:sz w:val="24"/>
          <w:szCs w:val="24"/>
          <w:lang w:val="en-IN"/>
        </w:rPr>
        <w:t>d,p</w:t>
      </w:r>
      <w:proofErr w:type="spellEnd"/>
      <w:r w:rsidRPr="00B221D0">
        <w:rPr>
          <w:rFonts w:ascii="Times New Roman" w:eastAsiaTheme="minorHAnsi" w:hAnsi="Times New Roman"/>
          <w:sz w:val="24"/>
          <w:szCs w:val="24"/>
          <w:lang w:val="en-IN"/>
        </w:rPr>
        <w:t>). The theoretical results reveal that the hydrogen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B221D0">
        <w:rPr>
          <w:rFonts w:ascii="Times New Roman" w:eastAsiaTheme="minorHAnsi" w:hAnsi="Times New Roman"/>
          <w:sz w:val="24"/>
          <w:szCs w:val="24"/>
          <w:lang w:val="en-IN"/>
        </w:rPr>
        <w:t xml:space="preserve">abstraction from </w:t>
      </w:r>
      <w:proofErr w:type="spellStart"/>
      <w:r w:rsidRPr="00B221D0">
        <w:rPr>
          <w:rFonts w:ascii="Times New Roman" w:eastAsiaTheme="minorHAnsi" w:hAnsi="Times New Roman"/>
          <w:sz w:val="24"/>
          <w:szCs w:val="24"/>
          <w:lang w:val="en-IN"/>
        </w:rPr>
        <w:t>methoxy</w:t>
      </w:r>
      <w:proofErr w:type="spellEnd"/>
      <w:r w:rsidRPr="00B221D0">
        <w:rPr>
          <w:rFonts w:ascii="Times New Roman" w:eastAsiaTheme="minorHAnsi" w:hAnsi="Times New Roman"/>
          <w:sz w:val="24"/>
          <w:szCs w:val="24"/>
          <w:lang w:val="en-IN"/>
        </w:rPr>
        <w:t xml:space="preserve"> group is found to be the dominant reaction channel with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B221D0">
        <w:rPr>
          <w:rFonts w:ascii="Times New Roman" w:eastAsiaTheme="minorHAnsi" w:hAnsi="Times New Roman"/>
          <w:sz w:val="24"/>
          <w:szCs w:val="24"/>
          <w:lang w:val="en-IN"/>
        </w:rPr>
        <w:t xml:space="preserve">an energy barrier </w:t>
      </w:r>
      <w:proofErr w:type="gramStart"/>
      <w:r w:rsidRPr="00B221D0">
        <w:rPr>
          <w:rFonts w:ascii="Times New Roman" w:eastAsiaTheme="minorHAnsi" w:hAnsi="Times New Roman"/>
          <w:sz w:val="24"/>
          <w:szCs w:val="24"/>
          <w:lang w:val="en-IN"/>
        </w:rPr>
        <w:t>of 9.31 kcal/mol</w:t>
      </w:r>
      <w:proofErr w:type="gramEnd"/>
      <w:r w:rsidRPr="00B221D0">
        <w:rPr>
          <w:rFonts w:ascii="Times New Roman" w:eastAsiaTheme="minorHAnsi" w:hAnsi="Times New Roman"/>
          <w:sz w:val="24"/>
          <w:szCs w:val="24"/>
          <w:lang w:val="en-IN"/>
        </w:rPr>
        <w:t>. Also, time</w:t>
      </w:r>
      <w:r w:rsidRPr="00B221D0">
        <w:rPr>
          <w:rFonts w:ascii="Cambria Math" w:eastAsiaTheme="minorHAnsi" w:hAnsi="Cambria Math" w:cs="Cambria Math"/>
          <w:sz w:val="24"/>
          <w:szCs w:val="24"/>
          <w:lang w:val="en-IN"/>
        </w:rPr>
        <w:t>‐</w:t>
      </w:r>
      <w:r w:rsidRPr="00B221D0">
        <w:rPr>
          <w:rFonts w:ascii="Times New Roman" w:eastAsiaTheme="minorHAnsi" w:hAnsi="Times New Roman"/>
          <w:sz w:val="24"/>
          <w:szCs w:val="24"/>
          <w:lang w:val="en-IN"/>
        </w:rPr>
        <w:t>dependent density functional theory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B221D0">
        <w:rPr>
          <w:rFonts w:ascii="Times New Roman" w:eastAsiaTheme="minorHAnsi" w:hAnsi="Times New Roman"/>
          <w:sz w:val="24"/>
          <w:szCs w:val="24"/>
          <w:lang w:val="en-IN"/>
        </w:rPr>
        <w:t>calculations have been performed using BH&amp;HLYP/6</w:t>
      </w:r>
      <w:r w:rsidRPr="00B221D0">
        <w:rPr>
          <w:rFonts w:ascii="Cambria Math" w:eastAsiaTheme="minorHAnsi" w:hAnsi="Cambria Math" w:cs="Cambria Math"/>
          <w:sz w:val="24"/>
          <w:szCs w:val="24"/>
          <w:lang w:val="en-IN"/>
        </w:rPr>
        <w:t>‐</w:t>
      </w:r>
      <w:r w:rsidRPr="00B221D0">
        <w:rPr>
          <w:rFonts w:ascii="Times New Roman" w:eastAsiaTheme="minorHAnsi" w:hAnsi="Times New Roman"/>
          <w:sz w:val="24"/>
          <w:szCs w:val="24"/>
          <w:lang w:val="en-IN"/>
        </w:rPr>
        <w:t>311++</w:t>
      </w:r>
      <w:proofErr w:type="gramStart"/>
      <w:r w:rsidRPr="00B221D0">
        <w:rPr>
          <w:rFonts w:ascii="Times New Roman" w:eastAsiaTheme="minorHAnsi" w:hAnsi="Times New Roman"/>
          <w:sz w:val="24"/>
          <w:szCs w:val="24"/>
          <w:lang w:val="en-IN"/>
        </w:rPr>
        <w:t>G(</w:t>
      </w:r>
      <w:proofErr w:type="spellStart"/>
      <w:proofErr w:type="gramEnd"/>
      <w:r w:rsidRPr="00B221D0">
        <w:rPr>
          <w:rFonts w:ascii="Times New Roman" w:eastAsiaTheme="minorHAnsi" w:hAnsi="Times New Roman"/>
          <w:sz w:val="24"/>
          <w:szCs w:val="24"/>
          <w:lang w:val="en-IN"/>
        </w:rPr>
        <w:t>d,p</w:t>
      </w:r>
      <w:proofErr w:type="spellEnd"/>
      <w:r w:rsidRPr="00B221D0">
        <w:rPr>
          <w:rFonts w:ascii="Times New Roman" w:eastAsiaTheme="minorHAnsi" w:hAnsi="Times New Roman"/>
          <w:sz w:val="24"/>
          <w:szCs w:val="24"/>
          <w:lang w:val="en-IN"/>
        </w:rPr>
        <w:t>) level of theory,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B221D0">
        <w:rPr>
          <w:rFonts w:ascii="Times New Roman" w:eastAsiaTheme="minorHAnsi" w:hAnsi="Times New Roman"/>
          <w:sz w:val="24"/>
          <w:szCs w:val="24"/>
          <w:lang w:val="en-IN"/>
        </w:rPr>
        <w:t>and the results reveal that the reactions occur in ground state than the excited state.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B221D0">
        <w:rPr>
          <w:rFonts w:ascii="Times New Roman" w:eastAsiaTheme="minorHAnsi" w:hAnsi="Times New Roman"/>
          <w:sz w:val="24"/>
          <w:szCs w:val="24"/>
          <w:lang w:val="en-IN"/>
        </w:rPr>
        <w:t>The results of reaction force profile indicate that structural rearrangements are most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B221D0">
        <w:rPr>
          <w:rFonts w:ascii="Times New Roman" w:eastAsiaTheme="minorHAnsi" w:hAnsi="Times New Roman"/>
          <w:sz w:val="24"/>
          <w:szCs w:val="24"/>
          <w:lang w:val="en-IN"/>
        </w:rPr>
        <w:t>influential with high percentage than the relaxation process. The calculated theoretical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B221D0">
        <w:rPr>
          <w:rFonts w:ascii="Times New Roman" w:eastAsiaTheme="minorHAnsi" w:hAnsi="Times New Roman"/>
          <w:sz w:val="24"/>
          <w:szCs w:val="24"/>
          <w:lang w:val="en-IN"/>
        </w:rPr>
        <w:t>rate constants (12.19 × 10</w:t>
      </w:r>
      <w:r w:rsidRPr="000C558E">
        <w:rPr>
          <w:rFonts w:ascii="Times New Roman" w:eastAsiaTheme="minorHAnsi" w:hAnsi="Times New Roman"/>
          <w:sz w:val="24"/>
          <w:szCs w:val="24"/>
          <w:vertAlign w:val="superscript"/>
          <w:lang w:val="en-IN"/>
        </w:rPr>
        <w:t>−11</w:t>
      </w:r>
      <w:r w:rsidRPr="00B221D0">
        <w:rPr>
          <w:rFonts w:ascii="Times New Roman" w:eastAsiaTheme="minorHAnsi" w:hAnsi="Times New Roman"/>
          <w:sz w:val="24"/>
          <w:szCs w:val="24"/>
          <w:lang w:val="en-IN"/>
        </w:rPr>
        <w:t xml:space="preserve"> cm</w:t>
      </w:r>
      <w:r w:rsidRPr="000C558E">
        <w:rPr>
          <w:rFonts w:ascii="Times New Roman" w:eastAsiaTheme="minorHAnsi" w:hAnsi="Times New Roman"/>
          <w:sz w:val="24"/>
          <w:szCs w:val="24"/>
          <w:vertAlign w:val="superscript"/>
          <w:lang w:val="en-IN"/>
        </w:rPr>
        <w:t>3</w:t>
      </w:r>
      <w:r w:rsidRPr="00B221D0">
        <w:rPr>
          <w:rFonts w:ascii="Times New Roman" w:eastAsiaTheme="minorHAnsi" w:hAnsi="Times New Roman"/>
          <w:sz w:val="24"/>
          <w:szCs w:val="24"/>
          <w:lang w:val="en-IN"/>
        </w:rPr>
        <w:t xml:space="preserve"> molecule</w:t>
      </w:r>
      <w:r w:rsidRPr="000C558E">
        <w:rPr>
          <w:rFonts w:ascii="Times New Roman" w:eastAsiaTheme="minorHAnsi" w:hAnsi="Times New Roman"/>
          <w:sz w:val="24"/>
          <w:szCs w:val="24"/>
          <w:vertAlign w:val="superscript"/>
          <w:lang w:val="en-IN"/>
        </w:rPr>
        <w:t>−1</w:t>
      </w:r>
      <w:r w:rsidRPr="00B221D0">
        <w:rPr>
          <w:rFonts w:ascii="Times New Roman" w:eastAsiaTheme="minorHAnsi" w:hAnsi="Times New Roman"/>
          <w:sz w:val="24"/>
          <w:szCs w:val="24"/>
          <w:lang w:val="en-IN"/>
        </w:rPr>
        <w:t xml:space="preserve"> s</w:t>
      </w:r>
      <w:r w:rsidRPr="000C558E">
        <w:rPr>
          <w:rFonts w:ascii="Times New Roman" w:eastAsiaTheme="minorHAnsi" w:hAnsi="Times New Roman"/>
          <w:sz w:val="24"/>
          <w:szCs w:val="24"/>
          <w:vertAlign w:val="superscript"/>
          <w:lang w:val="en-IN"/>
        </w:rPr>
        <w:t>−1</w:t>
      </w:r>
      <w:r w:rsidRPr="00B221D0">
        <w:rPr>
          <w:rFonts w:ascii="Times New Roman" w:eastAsiaTheme="minorHAnsi" w:hAnsi="Times New Roman"/>
          <w:sz w:val="24"/>
          <w:szCs w:val="24"/>
          <w:lang w:val="en-IN"/>
        </w:rPr>
        <w:t>) are in good agreement with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B221D0">
        <w:rPr>
          <w:rFonts w:ascii="Times New Roman" w:eastAsiaTheme="minorHAnsi" w:hAnsi="Times New Roman"/>
          <w:sz w:val="24"/>
          <w:szCs w:val="24"/>
          <w:lang w:val="en-IN"/>
        </w:rPr>
        <w:t>the experimental rate constant. The atmospheric lifetime of 2</w:t>
      </w:r>
      <w:r w:rsidRPr="00B221D0">
        <w:rPr>
          <w:rFonts w:ascii="Cambria Math" w:eastAsiaTheme="minorHAnsi" w:hAnsi="Cambria Math" w:cs="Cambria Math"/>
          <w:sz w:val="24"/>
          <w:szCs w:val="24"/>
          <w:lang w:val="en-IN"/>
        </w:rPr>
        <w:t>‐</w:t>
      </w:r>
      <w:r w:rsidRPr="00B221D0">
        <w:rPr>
          <w:rFonts w:ascii="Times New Roman" w:eastAsiaTheme="minorHAnsi" w:hAnsi="Times New Roman"/>
          <w:sz w:val="24"/>
          <w:szCs w:val="24"/>
          <w:lang w:val="en-IN"/>
        </w:rPr>
        <w:t>methoxyphenol with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B221D0">
        <w:rPr>
          <w:rFonts w:ascii="Times New Roman" w:eastAsiaTheme="minorHAnsi" w:hAnsi="Times New Roman"/>
          <w:sz w:val="24"/>
          <w:szCs w:val="24"/>
          <w:lang w:val="en-IN"/>
        </w:rPr>
        <w:t>respect to OH radicals is 2.27 hours, which implies that OH radical plays an important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B221D0">
        <w:rPr>
          <w:rFonts w:ascii="Times New Roman" w:eastAsiaTheme="minorHAnsi" w:hAnsi="Times New Roman"/>
          <w:sz w:val="24"/>
          <w:szCs w:val="24"/>
          <w:lang w:val="en-IN"/>
        </w:rPr>
        <w:t xml:space="preserve">role in the degradation of 2MP. The </w:t>
      </w:r>
      <w:proofErr w:type="spellStart"/>
      <w:r w:rsidRPr="00B221D0">
        <w:rPr>
          <w:rFonts w:ascii="Times New Roman" w:eastAsiaTheme="minorHAnsi" w:hAnsi="Times New Roman"/>
          <w:sz w:val="24"/>
          <w:szCs w:val="24"/>
          <w:lang w:val="en-IN"/>
        </w:rPr>
        <w:t>Wiberg</w:t>
      </w:r>
      <w:proofErr w:type="spellEnd"/>
      <w:r w:rsidRPr="00B221D0">
        <w:rPr>
          <w:rFonts w:ascii="Times New Roman" w:eastAsiaTheme="minorHAnsi" w:hAnsi="Times New Roman"/>
          <w:sz w:val="24"/>
          <w:szCs w:val="24"/>
          <w:lang w:val="en-IN"/>
        </w:rPr>
        <w:t xml:space="preserve"> bond index of the abstraction reaction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r</w:t>
      </w:r>
      <w:r w:rsidRPr="00B221D0">
        <w:rPr>
          <w:rFonts w:ascii="Times New Roman" w:eastAsiaTheme="minorHAnsi" w:hAnsi="Times New Roman"/>
          <w:sz w:val="24"/>
          <w:szCs w:val="24"/>
          <w:lang w:val="en-IN"/>
        </w:rPr>
        <w:t>eveals that the bond order is concerted, partially synchronic. The reactant</w:t>
      </w:r>
      <w:r w:rsidRPr="00B221D0">
        <w:rPr>
          <w:rFonts w:ascii="Cambria Math" w:eastAsiaTheme="minorHAnsi" w:hAnsi="Cambria Math" w:cs="Cambria Math"/>
          <w:sz w:val="24"/>
          <w:szCs w:val="24"/>
          <w:lang w:val="en-IN"/>
        </w:rPr>
        <w:t>‐</w:t>
      </w:r>
      <w:r w:rsidRPr="00B221D0">
        <w:rPr>
          <w:rFonts w:ascii="Times New Roman" w:eastAsiaTheme="minorHAnsi" w:hAnsi="Times New Roman"/>
          <w:sz w:val="24"/>
          <w:szCs w:val="24"/>
          <w:lang w:val="en-IN"/>
        </w:rPr>
        <w:t>like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B221D0">
        <w:rPr>
          <w:rFonts w:ascii="Times New Roman" w:eastAsiaTheme="minorHAnsi" w:hAnsi="Times New Roman"/>
          <w:sz w:val="24"/>
          <w:szCs w:val="24"/>
          <w:lang w:val="en-IN"/>
        </w:rPr>
        <w:t>transition state satisfies Hammond postulate, which eventually results in an exothermic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B221D0">
        <w:rPr>
          <w:rFonts w:ascii="Times New Roman" w:eastAsiaTheme="minorHAnsi" w:hAnsi="Times New Roman"/>
          <w:sz w:val="24"/>
          <w:szCs w:val="24"/>
          <w:lang w:val="en-IN"/>
        </w:rPr>
        <w:t>reaction, and the product</w:t>
      </w:r>
      <w:r w:rsidRPr="00B221D0">
        <w:rPr>
          <w:rFonts w:ascii="Cambria Math" w:eastAsiaTheme="minorHAnsi" w:hAnsi="Cambria Math" w:cs="Cambria Math"/>
          <w:sz w:val="24"/>
          <w:szCs w:val="24"/>
          <w:lang w:val="en-IN"/>
        </w:rPr>
        <w:t>‐</w:t>
      </w:r>
      <w:r w:rsidRPr="00B221D0">
        <w:rPr>
          <w:rFonts w:ascii="Times New Roman" w:eastAsiaTheme="minorHAnsi" w:hAnsi="Times New Roman"/>
          <w:sz w:val="24"/>
          <w:szCs w:val="24"/>
          <w:lang w:val="en-IN"/>
        </w:rPr>
        <w:t>like transition state reveals in endothermic nature.</w:t>
      </w:r>
    </w:p>
    <w:sectPr w:rsidR="007C7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8238B"/>
    <w:rsid w:val="0078238B"/>
    <w:rsid w:val="007C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2020-09-30T05:06:00Z</dcterms:created>
  <dcterms:modified xsi:type="dcterms:W3CDTF">2020-09-30T05:08:00Z</dcterms:modified>
</cp:coreProperties>
</file>