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FC" w:rsidRPr="003308FC" w:rsidRDefault="003308FC" w:rsidP="003308FC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3308FC">
        <w:rPr>
          <w:rFonts w:ascii="Times New Roman" w:hAnsi="Times New Roman"/>
          <w:b/>
          <w:sz w:val="32"/>
          <w:szCs w:val="28"/>
        </w:rPr>
        <w:t>ABSTRACT</w:t>
      </w:r>
    </w:p>
    <w:p w:rsidR="004A3C1B" w:rsidRDefault="003308FC" w:rsidP="003308FC">
      <w:pPr>
        <w:spacing w:line="360" w:lineRule="auto"/>
        <w:jc w:val="both"/>
      </w:pPr>
      <w:r w:rsidRPr="00C01B5F">
        <w:rPr>
          <w:rFonts w:ascii="Times New Roman" w:hAnsi="Times New Roman"/>
          <w:sz w:val="24"/>
          <w:szCs w:val="28"/>
        </w:rPr>
        <w:t>Succinic acid assisted sol−gel synthesized layered LiNixCoyMn1−x−yO2 (0 ≤ x, y ≤ 0.5) materials have been studied as cathode materials for lithium rechargeable batteries. TG/DTA studies were performed on the gel precursor and suggest the formation of a layered phase around 400 °C. The gel precursor was calcined at 850 °C and characterized by means of X-ray diffraction and FT-IR analyses and reveals that all of the synthesized materials are found to be well-crystallized with an α-NaFeO2 layered structure. The effect of Co content on the surface morphology has been examined by scanning electron microscopy, and X-ray photoelectron spectroscopy studies indicate that the oxidation states of nickel, cobalt, and manganese are +2, +3, and +4, respectively. The electrochemical galvanostatic charge/discharge cycling behavior of the synthesized layered materials has been evaluated in the voltage range of 2.7–4.8 V at C/10 and C/5 rates.  LiCo</w:t>
      </w:r>
      <w:r w:rsidRPr="00C01B5F">
        <w:rPr>
          <w:rFonts w:ascii="Times New Roman" w:hAnsi="Times New Roman"/>
          <w:sz w:val="24"/>
          <w:szCs w:val="28"/>
          <w:vertAlign w:val="subscript"/>
        </w:rPr>
        <w:t>0.1</w:t>
      </w:r>
      <w:r w:rsidRPr="00C01B5F">
        <w:rPr>
          <w:rFonts w:ascii="Times New Roman" w:hAnsi="Times New Roman"/>
          <w:sz w:val="24"/>
          <w:szCs w:val="28"/>
        </w:rPr>
        <w:t>Ni</w:t>
      </w:r>
      <w:r w:rsidRPr="00C01B5F">
        <w:rPr>
          <w:rFonts w:ascii="Times New Roman" w:hAnsi="Times New Roman"/>
          <w:sz w:val="24"/>
          <w:szCs w:val="28"/>
          <w:vertAlign w:val="subscript"/>
        </w:rPr>
        <w:t>0.4</w:t>
      </w:r>
      <w:r w:rsidRPr="00C01B5F">
        <w:rPr>
          <w:rFonts w:ascii="Times New Roman" w:hAnsi="Times New Roman"/>
          <w:sz w:val="24"/>
          <w:szCs w:val="28"/>
        </w:rPr>
        <w:t>Mn</w:t>
      </w:r>
      <w:r w:rsidRPr="00C01B5F">
        <w:rPr>
          <w:rFonts w:ascii="Times New Roman" w:hAnsi="Times New Roman"/>
          <w:sz w:val="24"/>
          <w:szCs w:val="28"/>
          <w:vertAlign w:val="subscript"/>
        </w:rPr>
        <w:t>0.5</w:t>
      </w:r>
      <w:r w:rsidRPr="00C01B5F">
        <w:rPr>
          <w:rFonts w:ascii="Times New Roman" w:hAnsi="Times New Roman"/>
          <w:sz w:val="24"/>
          <w:szCs w:val="28"/>
        </w:rPr>
        <w:t>O</w:t>
      </w:r>
      <w:r w:rsidRPr="00C01B5F">
        <w:rPr>
          <w:rFonts w:ascii="Times New Roman" w:hAnsi="Times New Roman"/>
          <w:sz w:val="24"/>
          <w:szCs w:val="28"/>
          <w:vertAlign w:val="subscript"/>
        </w:rPr>
        <w:t>2</w:t>
      </w:r>
      <w:r w:rsidRPr="00C01B5F">
        <w:rPr>
          <w:rFonts w:ascii="Times New Roman" w:hAnsi="Times New Roman"/>
          <w:sz w:val="24"/>
          <w:szCs w:val="28"/>
        </w:rPr>
        <w:t xml:space="preserve"> cathode material delivered the highest average discharge capacity of ~175 mAh/g at C/10 rate over the investigated 50 cycles</w:t>
      </w:r>
    </w:p>
    <w:sectPr w:rsidR="004A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308FC"/>
    <w:rsid w:val="003308FC"/>
    <w:rsid w:val="004A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GRG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2020-09-30T05:08:00Z</dcterms:created>
  <dcterms:modified xsi:type="dcterms:W3CDTF">2020-09-30T05:11:00Z</dcterms:modified>
</cp:coreProperties>
</file>