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77" w:rsidRPr="00C73577" w:rsidRDefault="00C73577" w:rsidP="00C73577">
      <w:pPr>
        <w:spacing w:line="360" w:lineRule="auto"/>
        <w:jc w:val="center"/>
        <w:rPr>
          <w:rFonts w:ascii="Times New Roman" w:hAnsi="Times New Roman"/>
          <w:b/>
          <w:color w:val="000000"/>
          <w:sz w:val="32"/>
          <w:szCs w:val="28"/>
        </w:rPr>
      </w:pPr>
      <w:r w:rsidRPr="00C73577">
        <w:rPr>
          <w:rFonts w:ascii="Times New Roman" w:hAnsi="Times New Roman"/>
          <w:b/>
          <w:color w:val="000000"/>
          <w:sz w:val="32"/>
          <w:szCs w:val="28"/>
        </w:rPr>
        <w:t>ABSTRACT</w:t>
      </w:r>
    </w:p>
    <w:p w:rsidR="003E7709" w:rsidRPr="00C73577" w:rsidRDefault="00C73577" w:rsidP="00C73577">
      <w:pPr>
        <w:spacing w:line="360" w:lineRule="auto"/>
        <w:jc w:val="both"/>
        <w:rPr>
          <w:sz w:val="20"/>
        </w:rPr>
      </w:pPr>
      <w:r w:rsidRPr="00C73577">
        <w:rPr>
          <w:rFonts w:ascii="Times New Roman" w:hAnsi="Times New Roman"/>
          <w:color w:val="000000"/>
          <w:sz w:val="24"/>
          <w:szCs w:val="28"/>
        </w:rPr>
        <w:t>Probing interaction between dyes and reduced </w:t>
      </w:r>
      <w:hyperlink r:id="rId4" w:tooltip="Learn more about Graphene Oxide from ScienceDirect's AI-generated Topic Pages" w:history="1">
        <w:r w:rsidRPr="00C73577">
          <w:rPr>
            <w:rStyle w:val="Hyperlink"/>
            <w:rFonts w:ascii="Times New Roman" w:hAnsi="Times New Roman"/>
            <w:color w:val="000000"/>
            <w:sz w:val="24"/>
            <w:szCs w:val="28"/>
            <w:u w:val="none"/>
          </w:rPr>
          <w:t>graphene oxide</w:t>
        </w:r>
      </w:hyperlink>
      <w:r w:rsidRPr="00C73577">
        <w:rPr>
          <w:rFonts w:ascii="Times New Roman" w:hAnsi="Times New Roman"/>
          <w:color w:val="000000"/>
          <w:sz w:val="24"/>
          <w:szCs w:val="28"/>
        </w:rPr>
        <w:t> (rGO) is of contemporary research interest. Since, rGO is widely used as </w:t>
      </w:r>
      <w:hyperlink r:id="rId5" w:tooltip="Learn more about Electron Acceptor from ScienceDirect's AI-generated Topic Pages" w:history="1">
        <w:r w:rsidRPr="00C73577">
          <w:rPr>
            <w:rStyle w:val="Hyperlink"/>
            <w:rFonts w:ascii="Times New Roman" w:hAnsi="Times New Roman"/>
            <w:color w:val="000000"/>
            <w:sz w:val="24"/>
            <w:szCs w:val="28"/>
            <w:u w:val="none"/>
          </w:rPr>
          <w:t>electron acceptor</w:t>
        </w:r>
      </w:hyperlink>
      <w:r w:rsidRPr="00C73577">
        <w:rPr>
          <w:rFonts w:ascii="Times New Roman" w:hAnsi="Times New Roman"/>
          <w:color w:val="000000"/>
          <w:sz w:val="24"/>
          <w:szCs w:val="28"/>
        </w:rPr>
        <w:t> in photovoltaic and </w:t>
      </w:r>
      <w:hyperlink r:id="rId6" w:tooltip="Learn more about Optoelectronics from ScienceDirect's AI-generated Topic Pages" w:history="1">
        <w:r w:rsidRPr="00C73577">
          <w:rPr>
            <w:rStyle w:val="Hyperlink"/>
            <w:rFonts w:ascii="Times New Roman" w:hAnsi="Times New Roman"/>
            <w:color w:val="000000"/>
            <w:sz w:val="24"/>
            <w:szCs w:val="28"/>
            <w:u w:val="none"/>
          </w:rPr>
          <w:t>optoelectronic</w:t>
        </w:r>
      </w:hyperlink>
      <w:r w:rsidRPr="00C73577">
        <w:rPr>
          <w:rFonts w:ascii="Times New Roman" w:hAnsi="Times New Roman"/>
          <w:color w:val="000000"/>
          <w:sz w:val="24"/>
          <w:szCs w:val="28"/>
        </w:rPr>
        <w:t> devices. Hence, we have investigated the interaction between </w:t>
      </w:r>
      <w:hyperlink r:id="rId7" w:tooltip="Learn more about Protoporphyrin from ScienceDirect's AI-generated Topic Pages" w:history="1">
        <w:r w:rsidRPr="00C73577">
          <w:rPr>
            <w:rStyle w:val="Hyperlink"/>
            <w:rFonts w:ascii="Times New Roman" w:hAnsi="Times New Roman"/>
            <w:color w:val="000000"/>
            <w:sz w:val="24"/>
            <w:szCs w:val="28"/>
            <w:u w:val="none"/>
          </w:rPr>
          <w:t>protoporphyrin</w:t>
        </w:r>
      </w:hyperlink>
      <w:r w:rsidRPr="00C73577">
        <w:rPr>
          <w:rFonts w:ascii="Times New Roman" w:hAnsi="Times New Roman"/>
          <w:color w:val="000000"/>
          <w:sz w:val="24"/>
          <w:szCs w:val="28"/>
        </w:rPr>
        <w:t> IX (PPIX) and rGO by vital spectroscopic techniques. The adsorption of PPIX on rGO is studied by Attenuated total reflection-Fourier transform infrared (ATR-FTIR) and X-ray </w:t>
      </w:r>
      <w:hyperlink r:id="rId8" w:tooltip="Learn more about Photoelectron from ScienceDirect's AI-generated Topic Pages" w:history="1">
        <w:r w:rsidRPr="00C73577">
          <w:rPr>
            <w:rStyle w:val="Hyperlink"/>
            <w:rFonts w:ascii="Times New Roman" w:hAnsi="Times New Roman"/>
            <w:color w:val="000000"/>
            <w:sz w:val="24"/>
            <w:szCs w:val="28"/>
            <w:u w:val="none"/>
          </w:rPr>
          <w:t>photoelectron</w:t>
        </w:r>
      </w:hyperlink>
      <w:r w:rsidRPr="00C73577">
        <w:rPr>
          <w:rFonts w:ascii="Times New Roman" w:hAnsi="Times New Roman"/>
          <w:color w:val="000000"/>
          <w:sz w:val="24"/>
          <w:szCs w:val="28"/>
        </w:rPr>
        <w:t> spectroscopic (XPS) measurements. The </w:t>
      </w:r>
      <w:hyperlink r:id="rId9" w:tooltip="Learn more about Fluorescence Quenching from ScienceDirect's AI-generated Topic Pages" w:history="1">
        <w:r w:rsidRPr="00C73577">
          <w:rPr>
            <w:rStyle w:val="Hyperlink"/>
            <w:rFonts w:ascii="Times New Roman" w:hAnsi="Times New Roman"/>
            <w:color w:val="000000"/>
            <w:sz w:val="24"/>
            <w:szCs w:val="28"/>
            <w:u w:val="none"/>
          </w:rPr>
          <w:t>fluorescence quenching</w:t>
        </w:r>
      </w:hyperlink>
      <w:r w:rsidRPr="00C73577">
        <w:rPr>
          <w:rFonts w:ascii="Times New Roman" w:hAnsi="Times New Roman"/>
          <w:color w:val="000000"/>
          <w:sz w:val="24"/>
          <w:szCs w:val="28"/>
        </w:rPr>
        <w:t> measurements are also performed and the </w:t>
      </w:r>
      <w:hyperlink r:id="rId10" w:tooltip="Learn more about Fluorescence Intensity from ScienceDirect's AI-generated Topic Pages" w:history="1">
        <w:r w:rsidRPr="00C73577">
          <w:rPr>
            <w:rStyle w:val="Hyperlink"/>
            <w:rFonts w:ascii="Times New Roman" w:hAnsi="Times New Roman"/>
            <w:color w:val="000000"/>
            <w:sz w:val="24"/>
            <w:szCs w:val="28"/>
            <w:u w:val="none"/>
          </w:rPr>
          <w:t>fluorescence intensity</w:t>
        </w:r>
      </w:hyperlink>
      <w:r w:rsidRPr="00C73577">
        <w:rPr>
          <w:rFonts w:ascii="Times New Roman" w:hAnsi="Times New Roman"/>
          <w:color w:val="000000"/>
          <w:sz w:val="24"/>
          <w:szCs w:val="28"/>
        </w:rPr>
        <w:t> of PPIX is quenched by rGO. The quenching of PPIX with rGO is evaluated by the Stern–Volmer equation and time-resolved </w:t>
      </w:r>
      <w:hyperlink r:id="rId11" w:tooltip="Learn more about Fluorescence Lifetime from ScienceDirect's AI-generated Topic Pages" w:history="1">
        <w:r w:rsidRPr="00C73577">
          <w:rPr>
            <w:rStyle w:val="Hyperlink"/>
            <w:rFonts w:ascii="Times New Roman" w:hAnsi="Times New Roman"/>
            <w:color w:val="000000"/>
            <w:sz w:val="24"/>
            <w:szCs w:val="28"/>
            <w:u w:val="none"/>
          </w:rPr>
          <w:t>fluorescence lifetime</w:t>
        </w:r>
      </w:hyperlink>
      <w:r w:rsidRPr="00C73577">
        <w:rPr>
          <w:rFonts w:ascii="Times New Roman" w:hAnsi="Times New Roman"/>
          <w:color w:val="000000"/>
          <w:sz w:val="24"/>
          <w:szCs w:val="28"/>
        </w:rPr>
        <w:t> studies. The results revealed that the fluorescence quenching of PPIX with rGO is due to the static quenching mechanism. The dominant process for this quenching has been attributed to the process of electron transfer from excited state PPIX to rGO. Fluorescence lifetime measurements were used to calculate the rate of electron transfer process between excited state of PPIX and rGO. Transient absorption studies demonstrated the formation of PPIX </w:t>
      </w:r>
      <w:hyperlink r:id="rId12" w:tooltip="Learn more about Radical Cation from ScienceDirect's AI-generated Topic Pages" w:history="1">
        <w:r w:rsidRPr="00C73577">
          <w:rPr>
            <w:rStyle w:val="Hyperlink"/>
            <w:rFonts w:ascii="Times New Roman" w:hAnsi="Times New Roman"/>
            <w:color w:val="000000"/>
            <w:sz w:val="24"/>
            <w:szCs w:val="28"/>
            <w:u w:val="none"/>
          </w:rPr>
          <w:t>cation radical</w:t>
        </w:r>
      </w:hyperlink>
      <w:r w:rsidRPr="00C73577">
        <w:rPr>
          <w:rFonts w:ascii="Times New Roman" w:hAnsi="Times New Roman"/>
          <w:color w:val="000000"/>
          <w:sz w:val="24"/>
          <w:szCs w:val="28"/>
        </w:rPr>
        <w:t> for the evidence of electron transfer between PPIX and rGO.</w:t>
      </w:r>
    </w:p>
    <w:sectPr w:rsidR="003E7709" w:rsidRPr="00C73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3577"/>
    <w:rsid w:val="003E7709"/>
    <w:rsid w:val="00C73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5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hemistry/photoelectr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topics/chemistry/protoporphyrin" TargetMode="External"/><Relationship Id="rId12" Type="http://schemas.openxmlformats.org/officeDocument/2006/relationships/hyperlink" Target="https://www.sciencedirect.com/topics/chemistry/radical-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chemistry/optoelectronics" TargetMode="External"/><Relationship Id="rId11" Type="http://schemas.openxmlformats.org/officeDocument/2006/relationships/hyperlink" Target="https://www.sciencedirect.com/topics/chemistry/fluorescence-lifetime" TargetMode="External"/><Relationship Id="rId5" Type="http://schemas.openxmlformats.org/officeDocument/2006/relationships/hyperlink" Target="https://www.sciencedirect.com/topics/chemistry/electron-acceptor" TargetMode="External"/><Relationship Id="rId10" Type="http://schemas.openxmlformats.org/officeDocument/2006/relationships/hyperlink" Target="https://www.sciencedirect.com/topics/chemistry/fluorescence-intensity" TargetMode="External"/><Relationship Id="rId4" Type="http://schemas.openxmlformats.org/officeDocument/2006/relationships/hyperlink" Target="https://www.sciencedirect.com/topics/chemistry/graphene-oxide" TargetMode="External"/><Relationship Id="rId9" Type="http://schemas.openxmlformats.org/officeDocument/2006/relationships/hyperlink" Target="https://www.sciencedirect.com/topics/chemistry/fluorescence-quen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Company>GRG</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2020-09-30T07:12:00Z</dcterms:created>
  <dcterms:modified xsi:type="dcterms:W3CDTF">2020-09-30T07:16:00Z</dcterms:modified>
</cp:coreProperties>
</file>