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C9" w:rsidRPr="00F149C9" w:rsidRDefault="00F149C9" w:rsidP="00F149C9">
      <w:pPr>
        <w:spacing w:line="360" w:lineRule="auto"/>
        <w:jc w:val="center"/>
        <w:rPr>
          <w:rFonts w:ascii="Times New Roman" w:hAnsi="Times New Roman"/>
          <w:b/>
          <w:color w:val="2E2E2E"/>
          <w:sz w:val="32"/>
          <w:szCs w:val="28"/>
        </w:rPr>
      </w:pPr>
      <w:r w:rsidRPr="00F149C9">
        <w:rPr>
          <w:rFonts w:ascii="Times New Roman" w:hAnsi="Times New Roman"/>
          <w:b/>
          <w:color w:val="2E2E2E"/>
          <w:sz w:val="32"/>
          <w:szCs w:val="28"/>
        </w:rPr>
        <w:t>ABSTRACT</w:t>
      </w:r>
    </w:p>
    <w:p w:rsidR="00814D80" w:rsidRPr="00F149C9" w:rsidRDefault="00F149C9" w:rsidP="00F149C9">
      <w:pPr>
        <w:spacing w:line="360" w:lineRule="auto"/>
        <w:jc w:val="both"/>
      </w:pPr>
      <w:r w:rsidRPr="00F149C9">
        <w:rPr>
          <w:rFonts w:ascii="Times New Roman" w:hAnsi="Times New Roman"/>
          <w:color w:val="2E2E2E"/>
          <w:sz w:val="24"/>
          <w:szCs w:val="28"/>
        </w:rPr>
        <w:t>Attaining high energy density and power density in a single energy storage device is still a major challenge for electrochemical energy storage research community. Sodium-ion hybrid supercapacitor is a sustainable energy storage system which accomplishes the gap between battery and supercapacitor comprises of high energy density-battery type faradaic anode and high power density-supercapacitor type non-faradaic cathode. Here we have reported high surface area (1554 m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2</w:t>
      </w:r>
      <w:r w:rsidRPr="00F149C9">
        <w:rPr>
          <w:rFonts w:ascii="Times New Roman" w:hAnsi="Times New Roman"/>
          <w:color w:val="2E2E2E"/>
          <w:sz w:val="24"/>
          <w:szCs w:val="28"/>
        </w:rPr>
        <w:t> 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) activated porous carbon obtained from naturally occurring viscous liquid honey as a cathode and sol-gel derived, V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2</w:t>
      </w:r>
      <w:r w:rsidRPr="00F149C9">
        <w:rPr>
          <w:rFonts w:ascii="Times New Roman" w:hAnsi="Times New Roman"/>
          <w:color w:val="2E2E2E"/>
          <w:sz w:val="24"/>
          <w:szCs w:val="28"/>
        </w:rPr>
        <w:t>O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5</w:t>
      </w:r>
      <w:r w:rsidRPr="00F149C9">
        <w:rPr>
          <w:rFonts w:ascii="Times New Roman" w:hAnsi="Times New Roman"/>
          <w:color w:val="2E2E2E"/>
          <w:sz w:val="24"/>
          <w:szCs w:val="28"/>
        </w:rPr>
        <w:t> nanorods anchored reduced graphene oxide (rGO) nanocomposite as an anode for non- aqueous sodium-ion capacitor. When explored honey derived carbon as a non-faradaic cathode, it exhibits a higher specific capacitance of 224 F 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 and V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2</w:t>
      </w:r>
      <w:r w:rsidRPr="00F149C9">
        <w:rPr>
          <w:rFonts w:ascii="Times New Roman" w:hAnsi="Times New Roman"/>
          <w:color w:val="2E2E2E"/>
          <w:sz w:val="24"/>
          <w:szCs w:val="28"/>
        </w:rPr>
        <w:t>O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5</w:t>
      </w:r>
      <w:r w:rsidRPr="00F149C9">
        <w:rPr>
          <w:rFonts w:ascii="Times New Roman" w:hAnsi="Times New Roman"/>
          <w:color w:val="2E2E2E"/>
          <w:sz w:val="24"/>
          <w:szCs w:val="28"/>
        </w:rPr>
        <w:t>@rGO anode delivers the maximum capacitance of 289 F 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 at 0.01 A 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 vs Na/Na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+</w:t>
      </w:r>
      <w:r w:rsidRPr="00F149C9">
        <w:rPr>
          <w:rFonts w:ascii="Times New Roman" w:hAnsi="Times New Roman"/>
          <w:color w:val="2E2E2E"/>
          <w:sz w:val="24"/>
          <w:szCs w:val="28"/>
        </w:rPr>
        <w:t>. The prepared V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2</w:t>
      </w:r>
      <w:r w:rsidRPr="00F149C9">
        <w:rPr>
          <w:rFonts w:ascii="Times New Roman" w:hAnsi="Times New Roman"/>
          <w:color w:val="2E2E2E"/>
          <w:sz w:val="24"/>
          <w:szCs w:val="28"/>
        </w:rPr>
        <w:t>O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5</w:t>
      </w:r>
      <w:r w:rsidRPr="00F149C9">
        <w:rPr>
          <w:rFonts w:ascii="Times New Roman" w:hAnsi="Times New Roman"/>
          <w:color w:val="2E2E2E"/>
          <w:sz w:val="24"/>
          <w:szCs w:val="28"/>
        </w:rPr>
        <w:t>@rGO anode has long stable cycle life (V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2</w:t>
      </w:r>
      <w:r w:rsidRPr="00F149C9">
        <w:rPr>
          <w:rFonts w:ascii="Times New Roman" w:hAnsi="Times New Roman"/>
          <w:color w:val="2E2E2E"/>
          <w:sz w:val="24"/>
          <w:szCs w:val="28"/>
        </w:rPr>
        <w:t>O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5</w:t>
      </w:r>
      <w:r w:rsidRPr="00F149C9">
        <w:rPr>
          <w:rFonts w:ascii="Times New Roman" w:hAnsi="Times New Roman"/>
          <w:color w:val="2E2E2E"/>
          <w:sz w:val="24"/>
          <w:szCs w:val="28"/>
        </w:rPr>
        <w:t> nanorods@rGO retains 85% of the initial capacitance (112.2 F 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) at the current density of 0.06 A 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 after 1000 cycles). The assembled sodium-ion capacitor (NIC) using honey derived activated carbon (AC) and V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2</w:t>
      </w:r>
      <w:r w:rsidRPr="00F149C9">
        <w:rPr>
          <w:rFonts w:ascii="Times New Roman" w:hAnsi="Times New Roman"/>
          <w:color w:val="2E2E2E"/>
          <w:sz w:val="24"/>
          <w:szCs w:val="28"/>
        </w:rPr>
        <w:t>O</w:t>
      </w:r>
      <w:r w:rsidRPr="00F149C9">
        <w:rPr>
          <w:rFonts w:ascii="Times New Roman" w:hAnsi="Times New Roman"/>
          <w:color w:val="2E2E2E"/>
          <w:sz w:val="24"/>
          <w:szCs w:val="28"/>
          <w:vertAlign w:val="subscript"/>
        </w:rPr>
        <w:t>5</w:t>
      </w:r>
      <w:r w:rsidRPr="00F149C9">
        <w:rPr>
          <w:rFonts w:ascii="Times New Roman" w:hAnsi="Times New Roman"/>
          <w:color w:val="2E2E2E"/>
          <w:sz w:val="24"/>
          <w:szCs w:val="28"/>
        </w:rPr>
        <w:t>@rGO anode delivers the energy density of </w:t>
      </w:r>
      <w:r w:rsidRPr="00F149C9">
        <w:rPr>
          <w:rStyle w:val="Emphasis"/>
          <w:rFonts w:ascii="Times New Roman" w:hAnsi="Times New Roman"/>
          <w:color w:val="2E2E2E"/>
          <w:sz w:val="24"/>
          <w:szCs w:val="28"/>
        </w:rPr>
        <w:t>≈</w:t>
      </w:r>
      <w:r w:rsidRPr="00F149C9">
        <w:rPr>
          <w:rFonts w:ascii="Times New Roman" w:hAnsi="Times New Roman"/>
          <w:color w:val="2E2E2E"/>
          <w:sz w:val="24"/>
          <w:szCs w:val="28"/>
        </w:rPr>
        <w:t>65 Wh kg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 and power density of </w:t>
      </w:r>
      <w:r w:rsidRPr="00F149C9">
        <w:rPr>
          <w:rStyle w:val="Emphasis"/>
          <w:rFonts w:ascii="Times New Roman" w:hAnsi="Times New Roman"/>
          <w:color w:val="2E2E2E"/>
          <w:sz w:val="24"/>
          <w:szCs w:val="28"/>
        </w:rPr>
        <w:t>≈</w:t>
      </w:r>
      <w:r w:rsidRPr="00F149C9">
        <w:rPr>
          <w:rFonts w:ascii="Times New Roman" w:hAnsi="Times New Roman"/>
          <w:color w:val="2E2E2E"/>
          <w:sz w:val="24"/>
          <w:szCs w:val="28"/>
        </w:rPr>
        <w:t>72 W kg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 at 0.03 A 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. The capacity retention is 74% after 1000 cycles at the current density of 0.06 Ag</w:t>
      </w:r>
      <w:r w:rsidRPr="00F149C9">
        <w:rPr>
          <w:rFonts w:ascii="Times New Roman" w:hAnsi="Times New Roman"/>
          <w:color w:val="2E2E2E"/>
          <w:sz w:val="24"/>
          <w:szCs w:val="28"/>
          <w:vertAlign w:val="superscript"/>
        </w:rPr>
        <w:t>−1</w:t>
      </w:r>
      <w:r w:rsidRPr="00F149C9">
        <w:rPr>
          <w:rFonts w:ascii="Times New Roman" w:hAnsi="Times New Roman"/>
          <w:color w:val="2E2E2E"/>
          <w:sz w:val="24"/>
          <w:szCs w:val="28"/>
        </w:rPr>
        <w:t>. The assembled sodium-ion hybrid capacitor delivers maximum energy and power density and exhibits very long stable cycle life.</w:t>
      </w:r>
    </w:p>
    <w:sectPr w:rsidR="00814D80" w:rsidRPr="00F1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49C9"/>
    <w:rsid w:val="00814D80"/>
    <w:rsid w:val="00F1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49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GRG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2020-09-30T07:21:00Z</dcterms:created>
  <dcterms:modified xsi:type="dcterms:W3CDTF">2020-09-30T07:26:00Z</dcterms:modified>
</cp:coreProperties>
</file>