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0F" w:rsidRPr="00F3690F" w:rsidRDefault="00F3690F" w:rsidP="00F3690F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3690F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8B7A49" w:rsidRPr="00F3690F" w:rsidRDefault="00F3690F" w:rsidP="00F3690F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Developing high-performance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positrode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materials are essential to attain high energy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supercapatteries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. In this regard, the electrochemical performances of the hydrothermally synthesized LiMnPO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bscript"/>
        </w:rPr>
        <w:t>4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 are studied. The crystal structures of the materials are elucidated using Full-profile XRD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Rietveld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refinement. The LiMnPO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bscript"/>
        </w:rPr>
        <w:t>4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particles showed uniform elongated spherical shape with rice-like morphology. The rice-like LiMnPO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bscript"/>
        </w:rPr>
        <w:t>4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showed a higher specific capacity of 492 C g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at 2 mV s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 than highly agglomerated particles synthesized through sol–gel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thermolysis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method (191 C g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) in 1 M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LiOH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aqueous electrolyte. The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supercapattery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is fabricated with rice-like LiMnPO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bscript"/>
        </w:rPr>
        <w:t>4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 and activated carbon (AC) as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positrode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and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negatrode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, respectively. The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supercapattery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(AC||LMP-H) delivered a higher capacitance around 99 F g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along with an improved energy density of 31 </w:t>
      </w:r>
      <w:proofErr w:type="spellStart"/>
      <w:proofErr w:type="gram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Wh</w:t>
      </w:r>
      <w:proofErr w:type="spellEnd"/>
      <w:proofErr w:type="gram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kg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. On the other hand, the LiMnPO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bscript"/>
        </w:rPr>
        <w:t>4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 prepared by sol–gel 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thermolysis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method exhibited a very low capacitance of 35 F g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at 0.6 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mA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 xml:space="preserve"> for the fabricated device (AC||LMP-S) with the lesser energy density about 11 </w:t>
      </w:r>
      <w:proofErr w:type="spellStart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Wh</w:t>
      </w:r>
      <w:proofErr w:type="spellEnd"/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Kg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 at a power density of 198 W kg</w:t>
      </w:r>
      <w:r w:rsidRPr="00F3690F">
        <w:rPr>
          <w:rFonts w:ascii="Times New Roman" w:hAnsi="Times New Roman"/>
          <w:sz w:val="24"/>
          <w:szCs w:val="24"/>
          <w:shd w:val="clear" w:color="auto" w:fill="FCFCFC"/>
          <w:vertAlign w:val="superscript"/>
        </w:rPr>
        <w:t>−1</w:t>
      </w:r>
      <w:r w:rsidRPr="00F3690F">
        <w:rPr>
          <w:rFonts w:ascii="Times New Roman" w:hAnsi="Times New Roman"/>
          <w:sz w:val="24"/>
          <w:szCs w:val="24"/>
          <w:shd w:val="clear" w:color="auto" w:fill="FCFCFC"/>
        </w:rPr>
        <w:t>. The reason behind the improved performance is explained based on the crystal structure as well as lower charge transfer resistance.</w:t>
      </w:r>
    </w:p>
    <w:sectPr w:rsidR="008B7A49" w:rsidRPr="00F3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3690F"/>
    <w:rsid w:val="008B7A49"/>
    <w:rsid w:val="00F3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2020-10-03T04:46:00Z</dcterms:created>
  <dcterms:modified xsi:type="dcterms:W3CDTF">2020-10-03T04:47:00Z</dcterms:modified>
</cp:coreProperties>
</file>