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45" w:rsidRPr="00FB6645" w:rsidRDefault="00FB6645" w:rsidP="00FB6645">
      <w:pPr>
        <w:jc w:val="center"/>
        <w:rPr>
          <w:rFonts w:ascii="Times New Roman" w:eastAsia="Times New Roman" w:hAnsi="Times New Roman"/>
          <w:b/>
          <w:color w:val="333333"/>
          <w:sz w:val="32"/>
          <w:szCs w:val="32"/>
        </w:rPr>
      </w:pPr>
      <w:r w:rsidRPr="00FB6645">
        <w:rPr>
          <w:rFonts w:ascii="Times New Roman" w:eastAsia="Times New Roman" w:hAnsi="Times New Roman"/>
          <w:b/>
          <w:color w:val="333333"/>
          <w:sz w:val="32"/>
          <w:szCs w:val="32"/>
        </w:rPr>
        <w:t>Abstract</w:t>
      </w:r>
    </w:p>
    <w:p w:rsidR="00A94347" w:rsidRDefault="00FB6645" w:rsidP="00FB6645">
      <w:pPr>
        <w:spacing w:line="360" w:lineRule="auto"/>
        <w:jc w:val="both"/>
      </w:pPr>
      <w:r w:rsidRPr="001973A4">
        <w:rPr>
          <w:rFonts w:ascii="Times New Roman" w:eastAsia="Times New Roman" w:hAnsi="Times New Roman"/>
          <w:color w:val="333333"/>
          <w:sz w:val="24"/>
          <w:szCs w:val="24"/>
        </w:rPr>
        <w:t> </w:t>
      </w:r>
      <w:proofErr w:type="gramStart"/>
      <w:r w:rsidRPr="003D0A20">
        <w:rPr>
          <w:rFonts w:ascii="Times New Roman" w:eastAsia="Times New Roman" w:hAnsi="Times New Roman"/>
          <w:color w:val="333333"/>
          <w:sz w:val="24"/>
          <w:szCs w:val="24"/>
        </w:rPr>
        <w:t>accumulation</w:t>
      </w:r>
      <w:proofErr w:type="gramEnd"/>
      <w:r w:rsidRPr="003D0A20">
        <w:rPr>
          <w:rFonts w:ascii="Times New Roman" w:eastAsia="Times New Roman" w:hAnsi="Times New Roman"/>
          <w:color w:val="333333"/>
          <w:sz w:val="24"/>
          <w:szCs w:val="24"/>
        </w:rPr>
        <w:t xml:space="preserve"> and magnification of these metals through the food chain lead to severe health hazards. Effluents containing nickel ions from various industries viz., electroplating, batteries manufacturing, mining, metal finishing have been discharged into water bodies either directly or indirectly without adequate treatment. The current work was focused to evaluate the feasibility of bivalve shells (BVS), a novel bio-material for the removal of </w:t>
      </w:r>
      <w:proofErr w:type="gramStart"/>
      <w:r w:rsidRPr="003D0A20">
        <w:rPr>
          <w:rFonts w:ascii="Times New Roman" w:eastAsia="Times New Roman" w:hAnsi="Times New Roman"/>
          <w:color w:val="333333"/>
          <w:sz w:val="24"/>
          <w:szCs w:val="24"/>
        </w:rPr>
        <w:t>Ni(</w:t>
      </w:r>
      <w:proofErr w:type="gramEnd"/>
      <w:r w:rsidRPr="003D0A20">
        <w:rPr>
          <w:rFonts w:ascii="Times New Roman" w:eastAsia="Times New Roman" w:hAnsi="Times New Roman"/>
          <w:color w:val="333333"/>
          <w:sz w:val="24"/>
          <w:szCs w:val="24"/>
        </w:rPr>
        <w:t xml:space="preserve">II). Excess alkaline nature of BVS was controlled by neutralization with 0.1 N </w:t>
      </w:r>
      <w:proofErr w:type="spellStart"/>
      <w:r w:rsidRPr="003D0A20">
        <w:rPr>
          <w:rFonts w:ascii="Times New Roman" w:eastAsia="Times New Roman" w:hAnsi="Times New Roman"/>
          <w:color w:val="333333"/>
          <w:sz w:val="24"/>
          <w:szCs w:val="24"/>
        </w:rPr>
        <w:t>HCl</w:t>
      </w:r>
      <w:proofErr w:type="spellEnd"/>
      <w:r w:rsidRPr="003D0A20">
        <w:rPr>
          <w:rFonts w:ascii="Times New Roman" w:eastAsia="Times New Roman" w:hAnsi="Times New Roman"/>
          <w:color w:val="333333"/>
          <w:sz w:val="24"/>
          <w:szCs w:val="24"/>
        </w:rPr>
        <w:t xml:space="preserve"> for 3 h (Treated Bivalve Shells-TBVS). Microscopic, FTIR, SEM and EDAX analyses were carried out to assess the characteristic nature of the chosen material. The potentiality of the bio-material was experimentally verified and the conditions were optimized for varied </w:t>
      </w:r>
      <w:proofErr w:type="spellStart"/>
      <w:r w:rsidRPr="003D0A20">
        <w:rPr>
          <w:rFonts w:ascii="Times New Roman" w:eastAsia="Times New Roman" w:hAnsi="Times New Roman"/>
          <w:color w:val="333333"/>
          <w:sz w:val="24"/>
          <w:szCs w:val="24"/>
        </w:rPr>
        <w:t>parametrics</w:t>
      </w:r>
      <w:proofErr w:type="spellEnd"/>
      <w:r w:rsidRPr="003D0A20">
        <w:rPr>
          <w:rFonts w:ascii="Times New Roman" w:eastAsia="Times New Roman" w:hAnsi="Times New Roman"/>
          <w:color w:val="333333"/>
          <w:sz w:val="24"/>
          <w:szCs w:val="24"/>
        </w:rPr>
        <w:t xml:space="preserve"> viz., particle sizes, doses of bivalve shells at different time intervals, initial concentrations of Ni(II) solutions, pH and temperature environments. The initial and residual </w:t>
      </w:r>
      <w:proofErr w:type="gramStart"/>
      <w:r w:rsidRPr="003D0A20">
        <w:rPr>
          <w:rFonts w:ascii="Times New Roman" w:eastAsia="Times New Roman" w:hAnsi="Times New Roman"/>
          <w:color w:val="333333"/>
          <w:sz w:val="24"/>
          <w:szCs w:val="24"/>
        </w:rPr>
        <w:t>Ni(</w:t>
      </w:r>
      <w:proofErr w:type="gramEnd"/>
      <w:r w:rsidRPr="003D0A20">
        <w:rPr>
          <w:rFonts w:ascii="Times New Roman" w:eastAsia="Times New Roman" w:hAnsi="Times New Roman"/>
          <w:color w:val="333333"/>
          <w:sz w:val="24"/>
          <w:szCs w:val="24"/>
        </w:rPr>
        <w:t xml:space="preserve">II) concentrations were analyzed using Atomic Absorption Spectrophotometer (SHIMADZU-AA-6200). Langmuir and </w:t>
      </w:r>
      <w:proofErr w:type="spellStart"/>
      <w:r w:rsidRPr="003D0A20">
        <w:rPr>
          <w:rFonts w:ascii="Times New Roman" w:eastAsia="Times New Roman" w:hAnsi="Times New Roman"/>
          <w:color w:val="333333"/>
          <w:sz w:val="24"/>
          <w:szCs w:val="24"/>
        </w:rPr>
        <w:t>Freundlich</w:t>
      </w:r>
      <w:proofErr w:type="spellEnd"/>
      <w:r w:rsidRPr="003D0A20">
        <w:rPr>
          <w:rFonts w:ascii="Times New Roman" w:eastAsia="Times New Roman" w:hAnsi="Times New Roman"/>
          <w:color w:val="333333"/>
          <w:sz w:val="24"/>
          <w:szCs w:val="24"/>
        </w:rPr>
        <w:t xml:space="preserve"> models were applied to describe the adsorption capacity. Calculated thermodynamic parameters revealed that the system was spontaneous, feasible and endothermic in nature. Maximum percentage (98%) removal of </w:t>
      </w:r>
      <w:proofErr w:type="gramStart"/>
      <w:r w:rsidRPr="003D0A20">
        <w:rPr>
          <w:rFonts w:ascii="Times New Roman" w:eastAsia="Times New Roman" w:hAnsi="Times New Roman"/>
          <w:color w:val="333333"/>
          <w:sz w:val="24"/>
          <w:szCs w:val="24"/>
        </w:rPr>
        <w:t>Ni(</w:t>
      </w:r>
      <w:proofErr w:type="gramEnd"/>
      <w:r w:rsidRPr="003D0A20">
        <w:rPr>
          <w:rFonts w:ascii="Times New Roman" w:eastAsia="Times New Roman" w:hAnsi="Times New Roman"/>
          <w:color w:val="333333"/>
          <w:sz w:val="24"/>
          <w:szCs w:val="24"/>
        </w:rPr>
        <w:t xml:space="preserve">II) indicated the effective sorption efficiency </w:t>
      </w:r>
      <w:bookmarkStart w:id="0" w:name="_GoBack"/>
      <w:bookmarkEnd w:id="0"/>
      <w:r w:rsidRPr="003D0A20">
        <w:rPr>
          <w:rFonts w:ascii="Times New Roman" w:eastAsia="Times New Roman" w:hAnsi="Times New Roman"/>
          <w:color w:val="333333"/>
          <w:sz w:val="24"/>
          <w:szCs w:val="24"/>
        </w:rPr>
        <w:t>of TBVS</w:t>
      </w:r>
    </w:p>
    <w:sectPr w:rsidR="00A94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B6645"/>
    <w:rsid w:val="00A94347"/>
    <w:rsid w:val="00FB6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2020-10-05T05:09:00Z</dcterms:created>
  <dcterms:modified xsi:type="dcterms:W3CDTF">2020-10-05T05:09:00Z</dcterms:modified>
</cp:coreProperties>
</file>