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6FB" w:rsidRPr="00A776FB" w:rsidRDefault="00A776FB" w:rsidP="00A776FB">
      <w:pPr>
        <w:spacing w:line="360" w:lineRule="auto"/>
        <w:jc w:val="center"/>
        <w:rPr>
          <w:rFonts w:ascii="Times New Roman" w:eastAsia="Times New Roman" w:hAnsi="Times New Roman"/>
          <w:b/>
          <w:color w:val="333333"/>
          <w:sz w:val="32"/>
          <w:szCs w:val="24"/>
        </w:rPr>
      </w:pPr>
      <w:r w:rsidRPr="00A776FB">
        <w:rPr>
          <w:rFonts w:ascii="Times New Roman" w:eastAsia="Times New Roman" w:hAnsi="Times New Roman"/>
          <w:b/>
          <w:color w:val="333333"/>
          <w:sz w:val="32"/>
          <w:szCs w:val="24"/>
        </w:rPr>
        <w:t>ABSTRACT</w:t>
      </w:r>
    </w:p>
    <w:p w:rsidR="00F12794" w:rsidRDefault="00A776FB" w:rsidP="00A776FB">
      <w:pPr>
        <w:spacing w:line="360" w:lineRule="auto"/>
        <w:jc w:val="both"/>
      </w:pPr>
      <w:r w:rsidRPr="00BE3A17">
        <w:rPr>
          <w:rFonts w:ascii="Times New Roman" w:eastAsia="Times New Roman" w:hAnsi="Times New Roman"/>
          <w:color w:val="333333"/>
          <w:sz w:val="24"/>
          <w:szCs w:val="24"/>
        </w:rPr>
        <w:t>Neutral complexes of Fe(II), Co(II) Ni (II) and Cu(II) have been synthesized using a Schiff base, formed by the condensation of 4-methyl-2-hydrazinoquinoline and benzaldehyde in alcohol medium. The ligand behaved as bidenate and possessed NN coordination mode. The ligand and metal complexes were characterized by molar conductance, IR spectra, UV spectra and Thermal studies. All the mononuclear complexes with octahedral geometry coordinated via.the NN sites of the ligand molecules. The Schiff bases and their metal complexes have been screened for their antibacterial and antifungal activity. The results revealed that the metal complexes possessed higher activity than the corresponding ligand. Among the metal complexes, Cu(II) complexes were found to be more potent in antibacterial and antifungal activity</w:t>
      </w:r>
    </w:p>
    <w:sectPr w:rsidR="00F127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776FB"/>
    <w:rsid w:val="00A776FB"/>
    <w:rsid w:val="00F12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Company>GRG</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2020-10-05T07:34:00Z</dcterms:created>
  <dcterms:modified xsi:type="dcterms:W3CDTF">2020-10-05T07:36:00Z</dcterms:modified>
</cp:coreProperties>
</file>