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2FF" w:rsidRPr="00CE32FF" w:rsidRDefault="00CE32FF" w:rsidP="00CE32FF">
      <w:pPr>
        <w:jc w:val="center"/>
        <w:rPr>
          <w:rFonts w:ascii="Times New Roman" w:eastAsia="Times New Roman" w:hAnsi="Times New Roman"/>
          <w:b/>
          <w:color w:val="333333"/>
          <w:sz w:val="40"/>
          <w:szCs w:val="40"/>
        </w:rPr>
      </w:pPr>
      <w:r w:rsidRPr="00CE32FF">
        <w:rPr>
          <w:rFonts w:ascii="Times New Roman" w:eastAsia="Times New Roman" w:hAnsi="Times New Roman"/>
          <w:b/>
          <w:color w:val="333333"/>
          <w:sz w:val="40"/>
          <w:szCs w:val="40"/>
        </w:rPr>
        <w:t>Abstract</w:t>
      </w:r>
    </w:p>
    <w:p w:rsidR="002F6052" w:rsidRDefault="00CE32FF" w:rsidP="00CE32FF">
      <w:pPr>
        <w:spacing w:line="360" w:lineRule="auto"/>
        <w:jc w:val="both"/>
      </w:pPr>
      <w:r w:rsidRPr="00704431">
        <w:rPr>
          <w:rFonts w:ascii="Times New Roman" w:eastAsia="Times New Roman" w:hAnsi="Times New Roman"/>
          <w:color w:val="333333"/>
          <w:sz w:val="24"/>
          <w:szCs w:val="24"/>
        </w:rPr>
        <w:t xml:space="preserve">This paper deals with the N80 steel corrosion protection study in 15% </w:t>
      </w:r>
      <w:proofErr w:type="spellStart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>HClwhich</w:t>
      </w:r>
      <w:proofErr w:type="spellEnd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 xml:space="preserve"> was carried by three </w:t>
      </w:r>
      <w:proofErr w:type="spellStart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>quinoline</w:t>
      </w:r>
      <w:proofErr w:type="spellEnd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 xml:space="preserve"> derivatives namely 3-acetyl-1-(4-methylbenzylideneamino)quinolin-2-one (AQ-1), 3-acetyl-1-(4 </w:t>
      </w:r>
      <w:proofErr w:type="spellStart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>hydroxybenzylideneamino</w:t>
      </w:r>
      <w:proofErr w:type="spellEnd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 xml:space="preserve">)quinolin-2-one (AQ-2), 3-acetyl-1-(3-nitrobenzylideneamino) quinolin-2(1H)-one(AQ-3) using gravimetric, electrochemical, and quantum chemical studies. </w:t>
      </w:r>
      <w:proofErr w:type="spellStart"/>
      <w:proofErr w:type="gramStart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>Tafel</w:t>
      </w:r>
      <w:proofErr w:type="spellEnd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>polarizationshowed</w:t>
      </w:r>
      <w:proofErr w:type="spellEnd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 xml:space="preserve"> that AQs are mixed type inhibitors but dominantly affect </w:t>
      </w:r>
      <w:proofErr w:type="spellStart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>cathodicreaction</w:t>
      </w:r>
      <w:proofErr w:type="spellEnd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 xml:space="preserve"> more.</w:t>
      </w:r>
      <w:proofErr w:type="gramEnd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 xml:space="preserve"> The observed results reveal that AQ-1 is the best inhibitor. All </w:t>
      </w:r>
      <w:proofErr w:type="spellStart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>thethree</w:t>
      </w:r>
      <w:proofErr w:type="spellEnd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 xml:space="preserve"> inhibitors were found to obey the Langmuir adsorption isotherm. </w:t>
      </w:r>
      <w:proofErr w:type="spellStart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>Scanningelectron</w:t>
      </w:r>
      <w:proofErr w:type="spellEnd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 xml:space="preserve"> microscopy (SEM) </w:t>
      </w:r>
      <w:proofErr w:type="gramStart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>micrographs supports</w:t>
      </w:r>
      <w:proofErr w:type="gramEnd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 xml:space="preserve"> the protection of the N80 steel </w:t>
      </w:r>
      <w:proofErr w:type="spellStart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>byAQs</w:t>
      </w:r>
      <w:proofErr w:type="spellEnd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 xml:space="preserve">. Quantum chemical study reveals that the inhibitors have a tendency to </w:t>
      </w:r>
      <w:proofErr w:type="spellStart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>getprotonated</w:t>
      </w:r>
      <w:proofErr w:type="spellEnd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 xml:space="preserve"> and this </w:t>
      </w:r>
      <w:proofErr w:type="spellStart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>protonated</w:t>
      </w:r>
      <w:proofErr w:type="spellEnd"/>
      <w:r w:rsidRPr="00704431">
        <w:rPr>
          <w:rFonts w:ascii="Times New Roman" w:eastAsia="Times New Roman" w:hAnsi="Times New Roman"/>
          <w:color w:val="333333"/>
          <w:sz w:val="24"/>
          <w:szCs w:val="24"/>
        </w:rPr>
        <w:t xml:space="preserve"> form has greater tendency to get adsorbed onto theN80 steel surface.</w:t>
      </w:r>
    </w:p>
    <w:sectPr w:rsidR="002F6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E32FF"/>
    <w:rsid w:val="002F6052"/>
    <w:rsid w:val="00CE3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2020-10-05T10:08:00Z</dcterms:created>
  <dcterms:modified xsi:type="dcterms:W3CDTF">2020-10-05T10:08:00Z</dcterms:modified>
</cp:coreProperties>
</file>