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60" w:rsidRPr="00531A60" w:rsidRDefault="00531A60" w:rsidP="00531A60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531A60">
        <w:rPr>
          <w:rFonts w:ascii="Times New Roman" w:hAnsi="Times New Roman"/>
          <w:b/>
          <w:sz w:val="32"/>
          <w:szCs w:val="24"/>
        </w:rPr>
        <w:t>ABSTRACT</w:t>
      </w:r>
    </w:p>
    <w:p w:rsidR="00DD51A2" w:rsidRDefault="00531A60" w:rsidP="00531A60">
      <w:pPr>
        <w:spacing w:line="360" w:lineRule="auto"/>
        <w:jc w:val="both"/>
      </w:pPr>
      <w:r w:rsidRPr="000564C2">
        <w:rPr>
          <w:rFonts w:ascii="Times New Roman" w:hAnsi="Times New Roman"/>
          <w:sz w:val="24"/>
          <w:szCs w:val="24"/>
        </w:rPr>
        <w:t xml:space="preserve">The title molecular salts, N2H5 + C7H5O3 C7H6O3 and N2H5 + - C11H7O3 C11H8O3, are acid adducts containing a </w:t>
      </w:r>
      <w:proofErr w:type="spellStart"/>
      <w:r w:rsidRPr="000564C2">
        <w:rPr>
          <w:rFonts w:ascii="Times New Roman" w:hAnsi="Times New Roman"/>
          <w:sz w:val="24"/>
          <w:szCs w:val="24"/>
        </w:rPr>
        <w:t>hydraziniumcation</w:t>
      </w:r>
      <w:proofErr w:type="spellEnd"/>
      <w:r w:rsidRPr="000564C2">
        <w:rPr>
          <w:rFonts w:ascii="Times New Roman" w:hAnsi="Times New Roman"/>
          <w:sz w:val="24"/>
          <w:szCs w:val="24"/>
        </w:rPr>
        <w:t xml:space="preserve">, one molecule of a </w:t>
      </w:r>
      <w:proofErr w:type="spellStart"/>
      <w:r w:rsidRPr="000564C2">
        <w:rPr>
          <w:rFonts w:ascii="Times New Roman" w:hAnsi="Times New Roman"/>
          <w:sz w:val="24"/>
          <w:szCs w:val="24"/>
        </w:rPr>
        <w:t>deprotonated</w:t>
      </w:r>
      <w:proofErr w:type="spellEnd"/>
      <w:r w:rsidRPr="000564C2">
        <w:rPr>
          <w:rFonts w:ascii="Times New Roman" w:hAnsi="Times New Roman"/>
          <w:sz w:val="24"/>
          <w:szCs w:val="24"/>
        </w:rPr>
        <w:t xml:space="preserve"> acid and one molecule of a neutral acid. The two compounds contain essentially identical hydrogen-bond networks between the </w:t>
      </w:r>
      <w:proofErr w:type="spellStart"/>
      <w:r w:rsidRPr="000564C2">
        <w:rPr>
          <w:rFonts w:ascii="Times New Roman" w:hAnsi="Times New Roman"/>
          <w:sz w:val="24"/>
          <w:szCs w:val="24"/>
        </w:rPr>
        <w:t>hydraziniumcation</w:t>
      </w:r>
      <w:proofErr w:type="spellEnd"/>
      <w:r w:rsidRPr="000564C2">
        <w:rPr>
          <w:rFonts w:ascii="Times New Roman" w:hAnsi="Times New Roman"/>
          <w:sz w:val="24"/>
          <w:szCs w:val="24"/>
        </w:rPr>
        <w:t xml:space="preserve"> and the acid molecules, which define closely comparable two-dimensional layers in the structures. The planes of the aromatic rings within both structures are approximately parallel and the layers are stacked with comparable intermolecular interactions.</w:t>
      </w:r>
    </w:p>
    <w:sectPr w:rsidR="00DD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1A60"/>
    <w:rsid w:val="00531A60"/>
    <w:rsid w:val="00D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GRG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2020-10-06T07:05:00Z</dcterms:created>
  <dcterms:modified xsi:type="dcterms:W3CDTF">2020-10-06T07:07:00Z</dcterms:modified>
</cp:coreProperties>
</file>