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43" w:rsidRPr="00237C43" w:rsidRDefault="00237C43" w:rsidP="00237C43">
      <w:pPr>
        <w:spacing w:line="360" w:lineRule="auto"/>
        <w:jc w:val="center"/>
        <w:rPr>
          <w:rFonts w:ascii="Times New Roman" w:hAnsi="Times New Roman"/>
          <w:b/>
          <w:sz w:val="32"/>
          <w:szCs w:val="24"/>
        </w:rPr>
      </w:pPr>
      <w:r w:rsidRPr="00237C43">
        <w:rPr>
          <w:rFonts w:ascii="Times New Roman" w:hAnsi="Times New Roman"/>
          <w:b/>
          <w:sz w:val="32"/>
          <w:szCs w:val="24"/>
        </w:rPr>
        <w:t>ABSTRACT</w:t>
      </w:r>
    </w:p>
    <w:p w:rsidR="001049F6" w:rsidRDefault="00237C43" w:rsidP="00237C43">
      <w:pPr>
        <w:spacing w:line="360" w:lineRule="auto"/>
        <w:jc w:val="both"/>
      </w:pPr>
      <w:r w:rsidRPr="005E3ED8">
        <w:rPr>
          <w:rFonts w:ascii="Times New Roman" w:hAnsi="Times New Roman"/>
          <w:sz w:val="24"/>
          <w:szCs w:val="24"/>
        </w:rPr>
        <w:t xml:space="preserve">Complexes of 1-Naphthoxy acetic acid of divalent transition ions, with neutral hydrazine were prepared and characterized by the spectroscopic methods, IR &amp; UV- visible, magnetic measurements and simultaneous TG – DTA methods. They are sparingly soluble in water and ethanol, formulated as [M(N2H4)2{2- C10H7OCH2(COO)}2].4H2O where M = Co &amp; Ni, [M(N2H4){2-C10H7OCH2 (COO)}2] . </w:t>
      </w:r>
      <w:proofErr w:type="gramStart"/>
      <w:r w:rsidRPr="005E3ED8">
        <w:rPr>
          <w:rFonts w:ascii="Times New Roman" w:hAnsi="Times New Roman"/>
          <w:sz w:val="24"/>
          <w:szCs w:val="24"/>
        </w:rPr>
        <w:t>nH2O</w:t>
      </w:r>
      <w:proofErr w:type="gramEnd"/>
      <w:r w:rsidRPr="005E3ED8">
        <w:rPr>
          <w:rFonts w:ascii="Times New Roman" w:hAnsi="Times New Roman"/>
          <w:sz w:val="24"/>
          <w:szCs w:val="24"/>
        </w:rPr>
        <w:t xml:space="preserve"> where M = </w:t>
      </w:r>
      <w:proofErr w:type="spellStart"/>
      <w:r w:rsidRPr="005E3ED8">
        <w:rPr>
          <w:rFonts w:ascii="Times New Roman" w:hAnsi="Times New Roman"/>
          <w:sz w:val="24"/>
          <w:szCs w:val="24"/>
        </w:rPr>
        <w:t>Mn</w:t>
      </w:r>
      <w:proofErr w:type="spellEnd"/>
      <w:r w:rsidRPr="005E3ED8">
        <w:rPr>
          <w:rFonts w:ascii="Times New Roman" w:hAnsi="Times New Roman"/>
          <w:sz w:val="24"/>
          <w:szCs w:val="24"/>
        </w:rPr>
        <w:t xml:space="preserve">, Zn &amp; </w:t>
      </w:r>
      <w:proofErr w:type="spellStart"/>
      <w:r w:rsidRPr="005E3ED8">
        <w:rPr>
          <w:rFonts w:ascii="Times New Roman" w:hAnsi="Times New Roman"/>
          <w:sz w:val="24"/>
          <w:szCs w:val="24"/>
        </w:rPr>
        <w:t>Cd</w:t>
      </w:r>
      <w:proofErr w:type="spellEnd"/>
      <w:r w:rsidRPr="005E3ED8">
        <w:rPr>
          <w:rFonts w:ascii="Times New Roman" w:hAnsi="Times New Roman"/>
          <w:sz w:val="24"/>
          <w:szCs w:val="24"/>
        </w:rPr>
        <w:t xml:space="preserve"> ; n = 0 or 1and [Cu(N2H4){2-C10H7OCH2 (COO)}2] at pH 6. IR spectra of the compounds show </w:t>
      </w:r>
      <w:proofErr w:type="spellStart"/>
      <w:r w:rsidRPr="005E3ED8">
        <w:rPr>
          <w:rFonts w:ascii="Times New Roman" w:hAnsi="Times New Roman"/>
          <w:sz w:val="24"/>
          <w:szCs w:val="24"/>
        </w:rPr>
        <w:t>υN</w:t>
      </w:r>
      <w:proofErr w:type="spellEnd"/>
      <w:r w:rsidRPr="005E3ED8">
        <w:rPr>
          <w:rFonts w:ascii="Times New Roman" w:hAnsi="Times New Roman"/>
          <w:sz w:val="24"/>
          <w:szCs w:val="24"/>
        </w:rPr>
        <w:t xml:space="preserve">-N in 954 -983 cm-1 region corresponding to coordinated, neutral bridging N2H4 ion and the symmetric </w:t>
      </w:r>
      <w:proofErr w:type="spellStart"/>
      <w:r w:rsidRPr="005E3ED8">
        <w:rPr>
          <w:rFonts w:ascii="Times New Roman" w:hAnsi="Times New Roman"/>
          <w:sz w:val="24"/>
          <w:szCs w:val="24"/>
        </w:rPr>
        <w:t>υCO</w:t>
      </w:r>
      <w:proofErr w:type="spellEnd"/>
      <w:r w:rsidRPr="005E3ED8">
        <w:rPr>
          <w:rFonts w:ascii="Times New Roman" w:hAnsi="Times New Roman"/>
          <w:sz w:val="24"/>
          <w:szCs w:val="24"/>
        </w:rPr>
        <w:t xml:space="preserve"> and asymmetric </w:t>
      </w:r>
      <w:proofErr w:type="spellStart"/>
      <w:r w:rsidRPr="005E3ED8">
        <w:rPr>
          <w:rFonts w:ascii="Times New Roman" w:hAnsi="Times New Roman"/>
          <w:sz w:val="24"/>
          <w:szCs w:val="24"/>
        </w:rPr>
        <w:t>υCO</w:t>
      </w:r>
      <w:proofErr w:type="spellEnd"/>
      <w:r w:rsidRPr="005E3ED8">
        <w:rPr>
          <w:rFonts w:ascii="Times New Roman" w:hAnsi="Times New Roman"/>
          <w:sz w:val="24"/>
          <w:szCs w:val="24"/>
        </w:rPr>
        <w:t xml:space="preserve"> in 1363-1400 cm-1 and 1598 - 1623 cm-1 evidence the complex formation respectively. </w:t>
      </w:r>
      <w:proofErr w:type="spellStart"/>
      <w:r w:rsidRPr="005E3ED8">
        <w:rPr>
          <w:rFonts w:ascii="Times New Roman" w:hAnsi="Times New Roman"/>
          <w:sz w:val="24"/>
          <w:szCs w:val="24"/>
        </w:rPr>
        <w:t>Naphthoate</w:t>
      </w:r>
      <w:proofErr w:type="spellEnd"/>
      <w:r w:rsidRPr="005E3ED8">
        <w:rPr>
          <w:rFonts w:ascii="Times New Roman" w:hAnsi="Times New Roman"/>
          <w:sz w:val="24"/>
          <w:szCs w:val="24"/>
        </w:rPr>
        <w:t xml:space="preserve"> complexes show weight loss due to dehydration and </w:t>
      </w:r>
      <w:proofErr w:type="spellStart"/>
      <w:r w:rsidRPr="005E3ED8">
        <w:rPr>
          <w:rFonts w:ascii="Times New Roman" w:hAnsi="Times New Roman"/>
          <w:sz w:val="24"/>
          <w:szCs w:val="24"/>
        </w:rPr>
        <w:t>dehydrazination</w:t>
      </w:r>
      <w:proofErr w:type="spellEnd"/>
      <w:r w:rsidRPr="005E3ED8">
        <w:rPr>
          <w:rFonts w:ascii="Times New Roman" w:hAnsi="Times New Roman"/>
          <w:sz w:val="24"/>
          <w:szCs w:val="24"/>
        </w:rPr>
        <w:t xml:space="preserve"> from 50°C to 290 °C and a strong exothermic decomposition between 290°C and 750°C leading to the formation of corresponding metal oxides as end products. The UV-Visible spectra and magnetic moment values of the compounds reveal their geometry, probably distorted octahedral with CN 6 for Ni (II), Co (II), Zn (II) &amp; </w:t>
      </w:r>
      <w:proofErr w:type="spellStart"/>
      <w:r w:rsidRPr="005E3ED8">
        <w:rPr>
          <w:rFonts w:ascii="Times New Roman" w:hAnsi="Times New Roman"/>
          <w:sz w:val="24"/>
          <w:szCs w:val="24"/>
        </w:rPr>
        <w:t>Mn</w:t>
      </w:r>
      <w:proofErr w:type="spellEnd"/>
      <w:r w:rsidRPr="005E3ED8">
        <w:rPr>
          <w:rFonts w:ascii="Times New Roman" w:hAnsi="Times New Roman"/>
          <w:sz w:val="24"/>
          <w:szCs w:val="24"/>
        </w:rPr>
        <w:t xml:space="preserve"> (II) and tetrahedral for </w:t>
      </w:r>
      <w:proofErr w:type="spellStart"/>
      <w:r w:rsidRPr="005E3ED8">
        <w:rPr>
          <w:rFonts w:ascii="Times New Roman" w:hAnsi="Times New Roman"/>
          <w:sz w:val="24"/>
          <w:szCs w:val="24"/>
        </w:rPr>
        <w:t>Cd</w:t>
      </w:r>
      <w:proofErr w:type="spellEnd"/>
      <w:r w:rsidRPr="005E3ED8">
        <w:rPr>
          <w:rFonts w:ascii="Times New Roman" w:hAnsi="Times New Roman"/>
          <w:sz w:val="24"/>
          <w:szCs w:val="24"/>
        </w:rPr>
        <w:t xml:space="preserve"> and square planar for Cu complex with CN 4</w:t>
      </w:r>
    </w:p>
    <w:sectPr w:rsidR="00104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7C43"/>
    <w:rsid w:val="001049F6"/>
    <w:rsid w:val="0023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>GRG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</dc:creator>
  <cp:keywords/>
  <dc:description/>
  <cp:lastModifiedBy>PSGRKC</cp:lastModifiedBy>
  <cp:revision>2</cp:revision>
  <dcterms:created xsi:type="dcterms:W3CDTF">2020-10-06T07:24:00Z</dcterms:created>
  <dcterms:modified xsi:type="dcterms:W3CDTF">2020-10-06T07:27:00Z</dcterms:modified>
</cp:coreProperties>
</file>