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7" w:rsidRPr="00E52AC7" w:rsidRDefault="00E52AC7" w:rsidP="00E52AC7">
      <w:pPr>
        <w:spacing w:after="183" w:line="360" w:lineRule="auto"/>
        <w:ind w:right="1254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E52AC7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ABSTRACT</w:t>
      </w:r>
    </w:p>
    <w:p w:rsidR="00CA4FC2" w:rsidRDefault="00E52AC7" w:rsidP="00E52AC7">
      <w:pPr>
        <w:spacing w:line="360" w:lineRule="auto"/>
        <w:jc w:val="both"/>
      </w:pPr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Batch equilibration studies are conducted to determine the nature of adsorption of zinc (II) over </w:t>
      </w:r>
      <w:proofErr w:type="spellStart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chitosan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The factors affecting the adsorption process like particle size, contact time, dosage, pH, effects of chloride and nitrate are identified. The influence of temperature and co-ions on the adsorption process is verified. The fraction of adsorption, </w:t>
      </w:r>
      <w:proofErr w:type="spellStart"/>
      <w:r w:rsidRPr="00215AEA">
        <w:rPr>
          <w:rFonts w:ascii="Times New Roman" w:hAnsi="Times New Roman"/>
          <w:i/>
          <w:iCs/>
          <w:color w:val="111111"/>
          <w:sz w:val="24"/>
          <w:szCs w:val="24"/>
          <w:shd w:val="clear" w:color="auto" w:fill="FFFFFF"/>
        </w:rPr>
        <w:t>Y</w:t>
      </w:r>
      <w:r w:rsidRPr="00215AEA">
        <w:rPr>
          <w:rFonts w:ascii="Times New Roman" w:hAnsi="Times New Roman"/>
          <w:i/>
          <w:iCs/>
          <w:color w:val="111111"/>
          <w:sz w:val="24"/>
          <w:szCs w:val="24"/>
          <w:shd w:val="clear" w:color="auto" w:fill="FFFFFF"/>
          <w:vertAlign w:val="subscript"/>
        </w:rPr>
        <w:t>t</w:t>
      </w:r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and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the </w:t>
      </w:r>
      <w:proofErr w:type="spellStart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intraparticle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diffusion rate constant, </w:t>
      </w:r>
      <w:proofErr w:type="spellStart"/>
      <w:r w:rsidRPr="00215AEA">
        <w:rPr>
          <w:rFonts w:ascii="Times New Roman" w:hAnsi="Times New Roman"/>
          <w:i/>
          <w:iCs/>
          <w:color w:val="111111"/>
          <w:sz w:val="24"/>
          <w:szCs w:val="24"/>
          <w:shd w:val="clear" w:color="auto" w:fill="FFFFFF"/>
        </w:rPr>
        <w:t>k</w:t>
      </w:r>
      <w:r w:rsidRPr="00215AEA">
        <w:rPr>
          <w:rFonts w:ascii="Times New Roman" w:hAnsi="Times New Roman"/>
          <w:i/>
          <w:iCs/>
          <w:color w:val="111111"/>
          <w:sz w:val="24"/>
          <w:szCs w:val="24"/>
          <w:shd w:val="clear" w:color="auto" w:fill="FFFFFF"/>
          <w:vertAlign w:val="subscript"/>
        </w:rPr>
        <w:t>p</w:t>
      </w:r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are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calculated at different environments and the results are discussed. The nature of adsorption of the zinc (II)-</w:t>
      </w:r>
      <w:proofErr w:type="spellStart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chitosan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system is explained using </w:t>
      </w:r>
      <w:proofErr w:type="spellStart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Freundlich</w:t>
      </w:r>
      <w:proofErr w:type="spellEnd"/>
      <w:r w:rsidRPr="00215AE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Langmuir isotherms and thermodynamic parameters</w:t>
      </w:r>
    </w:p>
    <w:sectPr w:rsidR="00CA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2AC7"/>
    <w:rsid w:val="00CA4FC2"/>
    <w:rsid w:val="00E5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2020-12-11T05:41:00Z</dcterms:created>
  <dcterms:modified xsi:type="dcterms:W3CDTF">2020-12-11T05:42:00Z</dcterms:modified>
</cp:coreProperties>
</file>