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0A" w:rsidRPr="0078210A" w:rsidRDefault="0078210A" w:rsidP="0078210A">
      <w:pPr>
        <w:jc w:val="center"/>
        <w:rPr>
          <w:rFonts w:ascii="Times New Roman" w:eastAsia="Times New Roman" w:hAnsi="Times New Roman"/>
          <w:b/>
          <w:color w:val="333333"/>
          <w:sz w:val="28"/>
          <w:szCs w:val="28"/>
        </w:rPr>
      </w:pPr>
      <w:r w:rsidRPr="0078210A">
        <w:rPr>
          <w:rFonts w:ascii="Times New Roman" w:eastAsia="Times New Roman" w:hAnsi="Times New Roman"/>
          <w:b/>
          <w:color w:val="333333"/>
          <w:sz w:val="28"/>
          <w:szCs w:val="28"/>
        </w:rPr>
        <w:t>Abstract</w:t>
      </w:r>
    </w:p>
    <w:p w:rsidR="00476B10" w:rsidRDefault="0078210A" w:rsidP="0078210A">
      <w:pPr>
        <w:spacing w:line="360" w:lineRule="auto"/>
        <w:jc w:val="both"/>
      </w:pPr>
      <w:r w:rsidRPr="006D4D1F">
        <w:rPr>
          <w:rFonts w:ascii="Times New Roman" w:eastAsia="Times New Roman" w:hAnsi="Times New Roman"/>
          <w:color w:val="333333"/>
          <w:sz w:val="24"/>
          <w:szCs w:val="24"/>
        </w:rPr>
        <w:t xml:space="preserve">A novel activated carbon prepared from profusely available bio-waste material, goat dung is employed for anionic dyes removal viz., </w:t>
      </w:r>
      <w:proofErr w:type="gramStart"/>
      <w:r w:rsidRPr="006D4D1F">
        <w:rPr>
          <w:rFonts w:ascii="Times New Roman" w:eastAsia="Times New Roman" w:hAnsi="Times New Roman"/>
          <w:color w:val="333333"/>
          <w:sz w:val="24"/>
          <w:szCs w:val="24"/>
        </w:rPr>
        <w:t>DirectBrown2(</w:t>
      </w:r>
      <w:proofErr w:type="gramEnd"/>
      <w:r w:rsidRPr="006D4D1F">
        <w:rPr>
          <w:rFonts w:ascii="Times New Roman" w:eastAsia="Times New Roman" w:hAnsi="Times New Roman"/>
          <w:color w:val="333333"/>
          <w:sz w:val="24"/>
          <w:szCs w:val="24"/>
        </w:rPr>
        <w:t xml:space="preserve">DB2) andReactiveRed152(RR152) from aqueous solutions. </w:t>
      </w:r>
      <w:proofErr w:type="spellStart"/>
      <w:r w:rsidRPr="006D4D1F">
        <w:rPr>
          <w:rFonts w:ascii="Times New Roman" w:eastAsia="Times New Roman" w:hAnsi="Times New Roman"/>
          <w:color w:val="333333"/>
          <w:sz w:val="24"/>
          <w:szCs w:val="24"/>
        </w:rPr>
        <w:t>GoatDung</w:t>
      </w:r>
      <w:proofErr w:type="spellEnd"/>
      <w:r w:rsidRPr="006D4D1F">
        <w:rPr>
          <w:rFonts w:ascii="Times New Roman" w:eastAsia="Times New Roman" w:hAnsi="Times New Roman"/>
          <w:color w:val="333333"/>
          <w:sz w:val="24"/>
          <w:szCs w:val="24"/>
        </w:rPr>
        <w:t xml:space="preserve"> Activated Carbon-Cobalt Ferrite Magnetic Composite (GDACCFMC) is synthesized by auto-combustion method. The surface characteristics of the prepared adsorbents are analyzed by SEM, EDAX, BET and BJH and the size of the synthesized GDACCFMC is characterized by AFM. From the AFM results, the synthesized GDAC-CFMC is found to be lesser than 3 nm. The magnetic property of GDAC-CFMC is characterized by using vibrating sample magnetometer (VSM) equipment which reveals its excellent magnetic performance in dye removal. The batch equilibration experiments pertaining to the </w:t>
      </w:r>
      <w:proofErr w:type="spellStart"/>
      <w:r w:rsidRPr="006D4D1F">
        <w:rPr>
          <w:rFonts w:ascii="Times New Roman" w:eastAsia="Times New Roman" w:hAnsi="Times New Roman"/>
          <w:color w:val="333333"/>
          <w:sz w:val="24"/>
          <w:szCs w:val="24"/>
        </w:rPr>
        <w:t>inﬂuence</w:t>
      </w:r>
      <w:proofErr w:type="spellEnd"/>
      <w:r w:rsidRPr="006D4D1F">
        <w:rPr>
          <w:rFonts w:ascii="Times New Roman" w:eastAsia="Times New Roman" w:hAnsi="Times New Roman"/>
          <w:color w:val="333333"/>
          <w:sz w:val="24"/>
          <w:szCs w:val="24"/>
        </w:rPr>
        <w:t xml:space="preserve"> of operating factors viz., varying initial dye concentrations, </w:t>
      </w:r>
      <w:proofErr w:type="gramStart"/>
      <w:r w:rsidRPr="006D4D1F">
        <w:rPr>
          <w:rFonts w:ascii="Times New Roman" w:eastAsia="Times New Roman" w:hAnsi="Times New Roman"/>
          <w:color w:val="333333"/>
          <w:sz w:val="24"/>
          <w:szCs w:val="24"/>
        </w:rPr>
        <w:t>doses</w:t>
      </w:r>
      <w:proofErr w:type="gramEnd"/>
      <w:r w:rsidRPr="006D4D1F">
        <w:rPr>
          <w:rFonts w:ascii="Times New Roman" w:eastAsia="Times New Roman" w:hAnsi="Times New Roman"/>
          <w:color w:val="333333"/>
          <w:sz w:val="24"/>
          <w:szCs w:val="24"/>
        </w:rPr>
        <w:t xml:space="preserve"> of sorbent materials, preset time intervals, variable pH and temperature environments are substantiated to evaluate the </w:t>
      </w:r>
      <w:proofErr w:type="spellStart"/>
      <w:r w:rsidRPr="006D4D1F">
        <w:rPr>
          <w:rFonts w:ascii="Times New Roman" w:eastAsia="Times New Roman" w:hAnsi="Times New Roman"/>
          <w:color w:val="333333"/>
          <w:sz w:val="24"/>
          <w:szCs w:val="24"/>
        </w:rPr>
        <w:t>sorptive</w:t>
      </w:r>
      <w:proofErr w:type="spellEnd"/>
      <w:r w:rsidRPr="006D4D1F">
        <w:rPr>
          <w:rFonts w:ascii="Times New Roman" w:eastAsia="Times New Roman" w:hAnsi="Times New Roman"/>
          <w:color w:val="333333"/>
          <w:sz w:val="24"/>
          <w:szCs w:val="24"/>
        </w:rPr>
        <w:t xml:space="preserve"> nature. Adsorption is observed to be more pronounced at acidic </w:t>
      </w:r>
      <w:proofErr w:type="spellStart"/>
      <w:r w:rsidRPr="006D4D1F">
        <w:rPr>
          <w:rFonts w:ascii="Times New Roman" w:eastAsia="Times New Roman" w:hAnsi="Times New Roman"/>
          <w:color w:val="333333"/>
          <w:sz w:val="24"/>
          <w:szCs w:val="24"/>
        </w:rPr>
        <w:t>pH.</w:t>
      </w:r>
      <w:proofErr w:type="spellEnd"/>
      <w:r w:rsidRPr="006D4D1F">
        <w:rPr>
          <w:rFonts w:ascii="Times New Roman" w:eastAsia="Times New Roman" w:hAnsi="Times New Roman"/>
          <w:color w:val="333333"/>
          <w:sz w:val="24"/>
          <w:szCs w:val="24"/>
        </w:rPr>
        <w:t xml:space="preserve"> Sorption </w:t>
      </w:r>
      <w:proofErr w:type="spellStart"/>
      <w:r w:rsidRPr="006D4D1F">
        <w:rPr>
          <w:rFonts w:ascii="Times New Roman" w:eastAsia="Times New Roman" w:hAnsi="Times New Roman"/>
          <w:color w:val="333333"/>
          <w:sz w:val="24"/>
          <w:szCs w:val="24"/>
        </w:rPr>
        <w:t>eﬃciency</w:t>
      </w:r>
      <w:proofErr w:type="spellEnd"/>
      <w:r w:rsidRPr="006D4D1F">
        <w:rPr>
          <w:rFonts w:ascii="Times New Roman" w:eastAsia="Times New Roman" w:hAnsi="Times New Roman"/>
          <w:color w:val="333333"/>
          <w:sz w:val="24"/>
          <w:szCs w:val="24"/>
        </w:rPr>
        <w:t xml:space="preserve"> of Goat Dung Activated Carbon (GDAC) is compared with the derived GDAC-CFMC, whose experimental results indicate better performance of the magnetized material. </w:t>
      </w:r>
      <w:proofErr w:type="gramStart"/>
      <w:r w:rsidRPr="006D4D1F">
        <w:rPr>
          <w:rFonts w:ascii="Times New Roman" w:eastAsia="Times New Roman" w:hAnsi="Times New Roman"/>
          <w:color w:val="333333"/>
          <w:sz w:val="24"/>
          <w:szCs w:val="24"/>
        </w:rPr>
        <w:t xml:space="preserve">The isothermal adsorption data </w:t>
      </w:r>
      <w:proofErr w:type="spellStart"/>
      <w:r w:rsidRPr="006D4D1F">
        <w:rPr>
          <w:rFonts w:ascii="Times New Roman" w:eastAsia="Times New Roman" w:hAnsi="Times New Roman"/>
          <w:color w:val="333333"/>
          <w:sz w:val="24"/>
          <w:szCs w:val="24"/>
        </w:rPr>
        <w:t>ﬁts</w:t>
      </w:r>
      <w:proofErr w:type="spellEnd"/>
      <w:r w:rsidRPr="006D4D1F">
        <w:rPr>
          <w:rFonts w:ascii="Times New Roman" w:eastAsia="Times New Roman" w:hAnsi="Times New Roman"/>
          <w:color w:val="333333"/>
          <w:sz w:val="24"/>
          <w:szCs w:val="24"/>
        </w:rPr>
        <w:t xml:space="preserve"> well with </w:t>
      </w:r>
      <w:proofErr w:type="spellStart"/>
      <w:r w:rsidRPr="006D4D1F">
        <w:rPr>
          <w:rFonts w:ascii="Times New Roman" w:eastAsia="Times New Roman" w:hAnsi="Times New Roman"/>
          <w:color w:val="333333"/>
          <w:sz w:val="24"/>
          <w:szCs w:val="24"/>
        </w:rPr>
        <w:t>Freundlich</w:t>
      </w:r>
      <w:proofErr w:type="spellEnd"/>
      <w:r w:rsidRPr="006D4D1F">
        <w:rPr>
          <w:rFonts w:ascii="Times New Roman" w:eastAsia="Times New Roman" w:hAnsi="Times New Roman"/>
          <w:color w:val="333333"/>
          <w:sz w:val="24"/>
          <w:szCs w:val="24"/>
        </w:rPr>
        <w:t xml:space="preserve"> isotherms.</w:t>
      </w:r>
      <w:proofErr w:type="gramEnd"/>
      <w:r w:rsidRPr="006D4D1F">
        <w:rPr>
          <w:rFonts w:ascii="Times New Roman" w:eastAsia="Times New Roman" w:hAnsi="Times New Roman"/>
          <w:color w:val="333333"/>
          <w:sz w:val="24"/>
          <w:szCs w:val="24"/>
        </w:rPr>
        <w:t xml:space="preserve"> The thermodynamic studies reveal that the adsorption process is </w:t>
      </w:r>
      <w:proofErr w:type="spellStart"/>
      <w:r w:rsidRPr="006D4D1F">
        <w:rPr>
          <w:rFonts w:ascii="Times New Roman" w:eastAsia="Times New Roman" w:hAnsi="Times New Roman"/>
          <w:color w:val="333333"/>
          <w:sz w:val="24"/>
          <w:szCs w:val="24"/>
        </w:rPr>
        <w:t>favourable</w:t>
      </w:r>
      <w:proofErr w:type="spellEnd"/>
      <w:r w:rsidRPr="006D4D1F">
        <w:rPr>
          <w:rFonts w:ascii="Times New Roman" w:eastAsia="Times New Roman" w:hAnsi="Times New Roman"/>
          <w:color w:val="333333"/>
          <w:sz w:val="24"/>
          <w:szCs w:val="24"/>
        </w:rPr>
        <w:t xml:space="preserve">, exothermic and spontaneous. Adsorption kinetic studies </w:t>
      </w:r>
      <w:proofErr w:type="spellStart"/>
      <w:r w:rsidRPr="006D4D1F">
        <w:rPr>
          <w:rFonts w:ascii="Times New Roman" w:eastAsia="Times New Roman" w:hAnsi="Times New Roman"/>
          <w:color w:val="333333"/>
          <w:sz w:val="24"/>
          <w:szCs w:val="24"/>
        </w:rPr>
        <w:t>favour</w:t>
      </w:r>
      <w:proofErr w:type="spellEnd"/>
      <w:r w:rsidRPr="006D4D1F">
        <w:rPr>
          <w:rFonts w:ascii="Times New Roman" w:eastAsia="Times New Roman" w:hAnsi="Times New Roman"/>
          <w:color w:val="333333"/>
          <w:sz w:val="24"/>
          <w:szCs w:val="24"/>
        </w:rPr>
        <w:t xml:space="preserve"> the systems to follow the second-order. The aftermath of the present work implies that both GDAC and GDAC-CFMC can be </w:t>
      </w:r>
      <w:proofErr w:type="spellStart"/>
      <w:r w:rsidRPr="006D4D1F">
        <w:rPr>
          <w:rFonts w:ascii="Times New Roman" w:eastAsia="Times New Roman" w:hAnsi="Times New Roman"/>
          <w:color w:val="333333"/>
          <w:sz w:val="24"/>
          <w:szCs w:val="24"/>
        </w:rPr>
        <w:t>eﬀectively</w:t>
      </w:r>
      <w:proofErr w:type="spellEnd"/>
      <w:r w:rsidRPr="006D4D1F">
        <w:rPr>
          <w:rFonts w:ascii="Times New Roman" w:eastAsia="Times New Roman" w:hAnsi="Times New Roman"/>
          <w:color w:val="333333"/>
          <w:sz w:val="24"/>
          <w:szCs w:val="24"/>
        </w:rPr>
        <w:t xml:space="preserve"> used as potential adsorbents for trapping the dye molecules.</w:t>
      </w:r>
    </w:p>
    <w:sectPr w:rsidR="00476B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8210A"/>
    <w:rsid w:val="00476B10"/>
    <w:rsid w:val="00782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2020-12-16T06:35:00Z</dcterms:created>
  <dcterms:modified xsi:type="dcterms:W3CDTF">2020-12-16T06:36:00Z</dcterms:modified>
</cp:coreProperties>
</file>